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F5B" w:rsidRPr="00D07EAE" w:rsidRDefault="002E7F5B">
      <w:pPr>
        <w:ind w:right="566"/>
        <w:outlineLvl w:val="0"/>
        <w:rPr>
          <w:rFonts w:cs="Arial"/>
          <w:sz w:val="30"/>
        </w:rPr>
      </w:pPr>
      <w:r w:rsidRPr="00D07EAE">
        <w:rPr>
          <w:rFonts w:cs="Arial"/>
          <w:sz w:val="30"/>
        </w:rPr>
        <w:t>Landeshauptstadt Magdeburg</w:t>
      </w:r>
    </w:p>
    <w:tbl>
      <w:tblPr>
        <w:tblW w:w="0" w:type="auto"/>
        <w:tblLayout w:type="fixed"/>
        <w:tblCellMar>
          <w:left w:w="71" w:type="dxa"/>
          <w:right w:w="71" w:type="dxa"/>
        </w:tblCellMar>
        <w:tblLook w:val="0000" w:firstRow="0" w:lastRow="0" w:firstColumn="0" w:lastColumn="0" w:noHBand="0" w:noVBand="0"/>
      </w:tblPr>
      <w:tblGrid>
        <w:gridCol w:w="1914"/>
        <w:gridCol w:w="2906"/>
        <w:gridCol w:w="11"/>
        <w:gridCol w:w="3462"/>
        <w:gridCol w:w="1276"/>
      </w:tblGrid>
      <w:tr w:rsidR="002E7F5B" w:rsidRPr="00D07EAE">
        <w:trPr>
          <w:cantSplit/>
        </w:trPr>
        <w:tc>
          <w:tcPr>
            <w:tcW w:w="4831" w:type="dxa"/>
            <w:gridSpan w:val="3"/>
            <w:tcBorders>
              <w:right w:val="single" w:sz="4" w:space="0" w:color="auto"/>
            </w:tcBorders>
          </w:tcPr>
          <w:p w:rsidR="002E7F5B" w:rsidRPr="00D07EAE" w:rsidRDefault="002E7F5B">
            <w:pPr>
              <w:rPr>
                <w:rFonts w:cs="Arial"/>
                <w:sz w:val="30"/>
              </w:rPr>
            </w:pPr>
            <w:r w:rsidRPr="00D07EAE">
              <w:rPr>
                <w:rFonts w:cs="Arial"/>
                <w:sz w:val="30"/>
              </w:rPr>
              <w:t>Änderungsantrag</w:t>
            </w:r>
          </w:p>
          <w:p w:rsidR="002E7F5B" w:rsidRPr="00D07EAE" w:rsidRDefault="002E7F5B">
            <w:pPr>
              <w:rPr>
                <w:rFonts w:cs="Arial"/>
                <w:sz w:val="30"/>
              </w:rPr>
            </w:pPr>
          </w:p>
        </w:tc>
        <w:tc>
          <w:tcPr>
            <w:tcW w:w="3462" w:type="dxa"/>
            <w:tcBorders>
              <w:top w:val="single" w:sz="4" w:space="0" w:color="auto"/>
              <w:left w:val="single" w:sz="4" w:space="0" w:color="auto"/>
              <w:right w:val="single" w:sz="4" w:space="0" w:color="auto"/>
            </w:tcBorders>
          </w:tcPr>
          <w:p w:rsidR="002E7F5B" w:rsidRPr="00397CF8" w:rsidRDefault="002E7F5B">
            <w:pPr>
              <w:jc w:val="center"/>
              <w:rPr>
                <w:rFonts w:cs="Arial"/>
                <w:szCs w:val="22"/>
              </w:rPr>
            </w:pPr>
          </w:p>
          <w:p w:rsidR="002E7F5B" w:rsidRPr="00397CF8" w:rsidRDefault="002E7F5B">
            <w:pPr>
              <w:jc w:val="center"/>
              <w:rPr>
                <w:rFonts w:cs="Arial"/>
                <w:szCs w:val="22"/>
              </w:rPr>
            </w:pPr>
            <w:r w:rsidRPr="00397CF8">
              <w:rPr>
                <w:rFonts w:cs="Arial"/>
                <w:szCs w:val="22"/>
              </w:rPr>
              <w:t>Zum Verhandlungsgegenstand</w:t>
            </w:r>
          </w:p>
        </w:tc>
        <w:tc>
          <w:tcPr>
            <w:tcW w:w="1276" w:type="dxa"/>
            <w:tcBorders>
              <w:top w:val="single" w:sz="4" w:space="0" w:color="auto"/>
              <w:left w:val="single" w:sz="4" w:space="0" w:color="auto"/>
              <w:right w:val="single" w:sz="4" w:space="0" w:color="auto"/>
            </w:tcBorders>
          </w:tcPr>
          <w:p w:rsidR="002E7F5B" w:rsidRPr="00397CF8" w:rsidRDefault="002E7F5B">
            <w:pPr>
              <w:jc w:val="center"/>
              <w:rPr>
                <w:rFonts w:cs="Arial"/>
                <w:szCs w:val="22"/>
              </w:rPr>
            </w:pPr>
          </w:p>
          <w:p w:rsidR="002E7F5B" w:rsidRPr="00397CF8" w:rsidRDefault="002E7F5B">
            <w:pPr>
              <w:jc w:val="center"/>
              <w:rPr>
                <w:rFonts w:cs="Arial"/>
                <w:szCs w:val="22"/>
              </w:rPr>
            </w:pPr>
            <w:r w:rsidRPr="00397CF8">
              <w:rPr>
                <w:rFonts w:cs="Arial"/>
                <w:szCs w:val="22"/>
              </w:rPr>
              <w:t>Datum</w:t>
            </w:r>
          </w:p>
        </w:tc>
      </w:tr>
      <w:tr w:rsidR="002E7F5B" w:rsidRPr="00D07EAE">
        <w:trPr>
          <w:cantSplit/>
        </w:trPr>
        <w:tc>
          <w:tcPr>
            <w:tcW w:w="1914" w:type="dxa"/>
          </w:tcPr>
          <w:p w:rsidR="002E7F5B" w:rsidRPr="00D07EAE" w:rsidRDefault="00055049">
            <w:pPr>
              <w:rPr>
                <w:rFonts w:cs="Arial"/>
                <w:szCs w:val="22"/>
              </w:rPr>
            </w:pPr>
            <w:r w:rsidRPr="00655C28">
              <w:rPr>
                <w:rFonts w:cs="Arial"/>
                <w:noProof/>
                <w:szCs w:val="22"/>
              </w:rPr>
              <w:t>DS0446/23/44</w:t>
            </w:r>
            <w:r w:rsidR="002E7F5B" w:rsidRPr="00D07EAE">
              <w:rPr>
                <w:rFonts w:cs="Arial"/>
                <w:szCs w:val="22"/>
              </w:rPr>
              <w:t xml:space="preserve"> </w:t>
            </w:r>
          </w:p>
        </w:tc>
        <w:tc>
          <w:tcPr>
            <w:tcW w:w="2906" w:type="dxa"/>
            <w:tcBorders>
              <w:right w:val="single" w:sz="4" w:space="0" w:color="auto"/>
            </w:tcBorders>
          </w:tcPr>
          <w:p w:rsidR="002E7F5B" w:rsidRPr="00D07EAE" w:rsidRDefault="00055049">
            <w:pPr>
              <w:rPr>
                <w:rFonts w:cs="Arial"/>
                <w:szCs w:val="22"/>
              </w:rPr>
            </w:pPr>
            <w:r w:rsidRPr="00655C28">
              <w:rPr>
                <w:rFonts w:cs="Arial"/>
                <w:noProof/>
                <w:szCs w:val="22"/>
              </w:rPr>
              <w:t>öffentlich</w:t>
            </w:r>
          </w:p>
        </w:tc>
        <w:tc>
          <w:tcPr>
            <w:tcW w:w="3473" w:type="dxa"/>
            <w:gridSpan w:val="2"/>
            <w:tcBorders>
              <w:left w:val="single" w:sz="4" w:space="0" w:color="auto"/>
              <w:bottom w:val="single" w:sz="4" w:space="0" w:color="auto"/>
              <w:right w:val="single" w:sz="4" w:space="0" w:color="auto"/>
            </w:tcBorders>
          </w:tcPr>
          <w:p w:rsidR="002E7F5B" w:rsidRPr="00397CF8" w:rsidRDefault="00055049">
            <w:pPr>
              <w:jc w:val="center"/>
              <w:rPr>
                <w:rFonts w:cs="Arial"/>
                <w:szCs w:val="22"/>
              </w:rPr>
            </w:pPr>
            <w:r w:rsidRPr="00655C28">
              <w:rPr>
                <w:rFonts w:cs="Arial"/>
                <w:noProof/>
                <w:szCs w:val="22"/>
              </w:rPr>
              <w:t>DS0446/23</w:t>
            </w:r>
          </w:p>
        </w:tc>
        <w:tc>
          <w:tcPr>
            <w:tcW w:w="1276" w:type="dxa"/>
            <w:tcBorders>
              <w:left w:val="single" w:sz="4" w:space="0" w:color="auto"/>
              <w:bottom w:val="single" w:sz="4" w:space="0" w:color="auto"/>
              <w:right w:val="single" w:sz="4" w:space="0" w:color="auto"/>
            </w:tcBorders>
          </w:tcPr>
          <w:p w:rsidR="002E7F5B" w:rsidRPr="00397CF8" w:rsidRDefault="00055049">
            <w:pPr>
              <w:rPr>
                <w:rFonts w:cs="Arial"/>
                <w:szCs w:val="22"/>
              </w:rPr>
            </w:pPr>
            <w:r w:rsidRPr="00655C28">
              <w:rPr>
                <w:rFonts w:cs="Arial"/>
                <w:noProof/>
                <w:szCs w:val="22"/>
              </w:rPr>
              <w:t>09.11.2023</w:t>
            </w:r>
          </w:p>
        </w:tc>
      </w:tr>
    </w:tbl>
    <w:p w:rsidR="002E7F5B" w:rsidRPr="00D07EAE" w:rsidRDefault="002E7F5B">
      <w:pPr>
        <w:tabs>
          <w:tab w:val="left" w:pos="4820"/>
          <w:tab w:val="left" w:pos="8666"/>
        </w:tabs>
        <w:rPr>
          <w:rFonts w:cs="Arial"/>
          <w:szCs w:val="22"/>
        </w:rPr>
      </w:pPr>
    </w:p>
    <w:tbl>
      <w:tblPr>
        <w:tblW w:w="0" w:type="auto"/>
        <w:tblLayout w:type="fixed"/>
        <w:tblCellMar>
          <w:left w:w="70" w:type="dxa"/>
          <w:right w:w="70" w:type="dxa"/>
        </w:tblCellMar>
        <w:tblLook w:val="0000" w:firstRow="0" w:lastRow="0" w:firstColumn="0" w:lastColumn="0" w:noHBand="0" w:noVBand="0"/>
      </w:tblPr>
      <w:tblGrid>
        <w:gridCol w:w="4890"/>
        <w:gridCol w:w="1915"/>
        <w:gridCol w:w="2763"/>
      </w:tblGrid>
      <w:tr w:rsidR="002E7F5B" w:rsidRPr="00D07EAE">
        <w:tc>
          <w:tcPr>
            <w:tcW w:w="6805" w:type="dxa"/>
            <w:gridSpan w:val="2"/>
            <w:tcBorders>
              <w:top w:val="single" w:sz="6" w:space="0" w:color="auto"/>
              <w:left w:val="single" w:sz="6" w:space="0" w:color="auto"/>
            </w:tcBorders>
          </w:tcPr>
          <w:p w:rsidR="002E7F5B" w:rsidRPr="00D07EAE" w:rsidRDefault="002E7F5B">
            <w:pPr>
              <w:rPr>
                <w:rFonts w:cs="Arial"/>
                <w:szCs w:val="22"/>
              </w:rPr>
            </w:pPr>
            <w:r w:rsidRPr="00D07EAE">
              <w:rPr>
                <w:rFonts w:cs="Arial"/>
                <w:szCs w:val="22"/>
              </w:rPr>
              <w:t>Absender</w:t>
            </w:r>
          </w:p>
        </w:tc>
        <w:tc>
          <w:tcPr>
            <w:tcW w:w="2763" w:type="dxa"/>
            <w:tcBorders>
              <w:top w:val="single" w:sz="6" w:space="0" w:color="auto"/>
              <w:right w:val="single" w:sz="6" w:space="0" w:color="auto"/>
            </w:tcBorders>
          </w:tcPr>
          <w:p w:rsidR="002E7F5B" w:rsidRPr="00D07EAE" w:rsidRDefault="002E7F5B">
            <w:pPr>
              <w:rPr>
                <w:rFonts w:cs="Arial"/>
                <w:szCs w:val="22"/>
              </w:rPr>
            </w:pPr>
          </w:p>
        </w:tc>
      </w:tr>
      <w:tr w:rsidR="002E7F5B" w:rsidRPr="00D07EAE">
        <w:tc>
          <w:tcPr>
            <w:tcW w:w="9568" w:type="dxa"/>
            <w:gridSpan w:val="3"/>
            <w:tcBorders>
              <w:left w:val="single" w:sz="6" w:space="0" w:color="auto"/>
              <w:bottom w:val="single" w:sz="6" w:space="0" w:color="auto"/>
              <w:right w:val="single" w:sz="6" w:space="0" w:color="auto"/>
            </w:tcBorders>
          </w:tcPr>
          <w:p w:rsidR="002E7F5B" w:rsidRPr="00D07EAE" w:rsidRDefault="002E7F5B">
            <w:pPr>
              <w:rPr>
                <w:rFonts w:cs="Arial"/>
                <w:szCs w:val="22"/>
              </w:rPr>
            </w:pPr>
          </w:p>
          <w:p w:rsidR="002E7F5B" w:rsidRPr="00D07EAE" w:rsidRDefault="00055049">
            <w:pPr>
              <w:rPr>
                <w:rFonts w:cs="Arial"/>
                <w:b/>
                <w:szCs w:val="22"/>
                <w:lang w:val="it-IT"/>
              </w:rPr>
            </w:pPr>
            <w:r w:rsidRPr="00655C28">
              <w:rPr>
                <w:rFonts w:cs="Arial"/>
                <w:noProof/>
                <w:szCs w:val="22"/>
              </w:rPr>
              <w:t>CDU-Ratsfraktion</w:t>
            </w:r>
          </w:p>
          <w:p w:rsidR="002E7F5B" w:rsidRPr="00D07EAE" w:rsidRDefault="002E7F5B">
            <w:pPr>
              <w:rPr>
                <w:rFonts w:cs="Arial"/>
                <w:b/>
                <w:szCs w:val="22"/>
                <w:lang w:val="it-IT"/>
              </w:rPr>
            </w:pPr>
            <w:r w:rsidRPr="00D07EAE">
              <w:rPr>
                <w:rFonts w:cs="Arial"/>
                <w:b/>
                <w:szCs w:val="22"/>
                <w:lang w:val="it-IT"/>
              </w:rPr>
              <w:fldChar w:fldCharType="begin">
                <w:ffData>
                  <w:name w:val="Text1"/>
                  <w:enabled/>
                  <w:calcOnExit w:val="0"/>
                  <w:textInput/>
                </w:ffData>
              </w:fldChar>
            </w:r>
            <w:r w:rsidRPr="00D07EAE">
              <w:rPr>
                <w:rFonts w:cs="Arial"/>
                <w:b/>
                <w:szCs w:val="22"/>
                <w:lang w:val="it-IT"/>
              </w:rPr>
              <w:instrText xml:space="preserve"> FORMTEXT </w:instrText>
            </w:r>
            <w:r w:rsidRPr="00D07EAE">
              <w:rPr>
                <w:rFonts w:cs="Arial"/>
                <w:b/>
                <w:szCs w:val="22"/>
                <w:lang w:val="it-IT"/>
              </w:rPr>
            </w:r>
            <w:r w:rsidRPr="00D07EAE">
              <w:rPr>
                <w:rFonts w:cs="Arial"/>
                <w:b/>
                <w:szCs w:val="22"/>
                <w:lang w:val="it-IT"/>
              </w:rPr>
              <w:fldChar w:fldCharType="separate"/>
            </w:r>
            <w:r w:rsidR="00055049">
              <w:rPr>
                <w:rFonts w:cs="Arial"/>
                <w:b/>
                <w:noProof/>
                <w:szCs w:val="22"/>
                <w:lang w:val="it-IT"/>
              </w:rPr>
              <w:t> </w:t>
            </w:r>
            <w:r w:rsidR="00055049">
              <w:rPr>
                <w:rFonts w:cs="Arial"/>
                <w:b/>
                <w:noProof/>
                <w:szCs w:val="22"/>
                <w:lang w:val="it-IT"/>
              </w:rPr>
              <w:t> </w:t>
            </w:r>
            <w:r w:rsidR="00055049">
              <w:rPr>
                <w:rFonts w:cs="Arial"/>
                <w:b/>
                <w:noProof/>
                <w:szCs w:val="22"/>
                <w:lang w:val="it-IT"/>
              </w:rPr>
              <w:t> </w:t>
            </w:r>
            <w:r w:rsidR="00055049">
              <w:rPr>
                <w:rFonts w:cs="Arial"/>
                <w:b/>
                <w:noProof/>
                <w:szCs w:val="22"/>
                <w:lang w:val="it-IT"/>
              </w:rPr>
              <w:t> </w:t>
            </w:r>
            <w:r w:rsidR="00055049">
              <w:rPr>
                <w:rFonts w:cs="Arial"/>
                <w:b/>
                <w:noProof/>
                <w:szCs w:val="22"/>
                <w:lang w:val="it-IT"/>
              </w:rPr>
              <w:t> </w:t>
            </w:r>
            <w:r w:rsidRPr="00D07EAE">
              <w:rPr>
                <w:rFonts w:cs="Arial"/>
                <w:b/>
                <w:szCs w:val="22"/>
                <w:lang w:val="it-IT"/>
              </w:rPr>
              <w:fldChar w:fldCharType="end"/>
            </w:r>
          </w:p>
          <w:p w:rsidR="002E7F5B" w:rsidRPr="00D07EAE" w:rsidRDefault="002E7F5B">
            <w:pPr>
              <w:rPr>
                <w:rFonts w:cs="Arial"/>
                <w:szCs w:val="22"/>
              </w:rPr>
            </w:pPr>
          </w:p>
        </w:tc>
      </w:tr>
      <w:tr w:rsidR="002E7F5B" w:rsidRPr="00D07EAE">
        <w:tblPrEx>
          <w:tblCellMar>
            <w:left w:w="71" w:type="dxa"/>
            <w:right w:w="71" w:type="dxa"/>
          </w:tblCellMar>
        </w:tblPrEx>
        <w:tc>
          <w:tcPr>
            <w:tcW w:w="4890" w:type="dxa"/>
            <w:tcBorders>
              <w:top w:val="single" w:sz="6" w:space="0" w:color="auto"/>
              <w:left w:val="single" w:sz="6" w:space="0" w:color="auto"/>
              <w:right w:val="single" w:sz="6" w:space="0" w:color="auto"/>
            </w:tcBorders>
          </w:tcPr>
          <w:p w:rsidR="002E7F5B" w:rsidRPr="00D07EAE" w:rsidRDefault="002E7F5B">
            <w:pPr>
              <w:rPr>
                <w:rFonts w:cs="Arial"/>
                <w:szCs w:val="22"/>
              </w:rPr>
            </w:pPr>
            <w:r w:rsidRPr="00D07EAE">
              <w:rPr>
                <w:rFonts w:cs="Arial"/>
                <w:szCs w:val="22"/>
              </w:rPr>
              <w:t>Gremium</w:t>
            </w:r>
          </w:p>
          <w:p w:rsidR="002E7F5B" w:rsidRPr="00D07EAE" w:rsidRDefault="002E7F5B">
            <w:pPr>
              <w:rPr>
                <w:rFonts w:cs="Arial"/>
                <w:szCs w:val="22"/>
              </w:rPr>
            </w:pPr>
          </w:p>
        </w:tc>
        <w:tc>
          <w:tcPr>
            <w:tcW w:w="4678" w:type="dxa"/>
            <w:gridSpan w:val="2"/>
            <w:tcBorders>
              <w:top w:val="single" w:sz="6" w:space="0" w:color="auto"/>
              <w:left w:val="single" w:sz="6" w:space="0" w:color="auto"/>
              <w:right w:val="single" w:sz="6" w:space="0" w:color="auto"/>
            </w:tcBorders>
          </w:tcPr>
          <w:p w:rsidR="002E7F5B" w:rsidRPr="00D07EAE" w:rsidRDefault="002E7F5B">
            <w:pPr>
              <w:rPr>
                <w:rFonts w:cs="Arial"/>
                <w:szCs w:val="22"/>
              </w:rPr>
            </w:pPr>
            <w:r w:rsidRPr="00D07EAE">
              <w:rPr>
                <w:rFonts w:cs="Arial"/>
                <w:szCs w:val="22"/>
              </w:rPr>
              <w:t>Sitzungstermin</w:t>
            </w:r>
          </w:p>
        </w:tc>
      </w:tr>
      <w:tr w:rsidR="00055049" w:rsidRPr="00D07EAE">
        <w:tblPrEx>
          <w:tblBorders>
            <w:left w:val="single" w:sz="6" w:space="0" w:color="auto"/>
            <w:bottom w:val="single" w:sz="6" w:space="0" w:color="auto"/>
            <w:right w:val="single" w:sz="6" w:space="0" w:color="auto"/>
            <w:insideV w:val="single" w:sz="6" w:space="0" w:color="auto"/>
          </w:tblBorders>
        </w:tblPrEx>
        <w:trPr>
          <w:cantSplit/>
        </w:trPr>
        <w:tc>
          <w:tcPr>
            <w:tcW w:w="4890" w:type="dxa"/>
            <w:vAlign w:val="center"/>
          </w:tcPr>
          <w:p w:rsidR="00055049" w:rsidRPr="00D07EAE" w:rsidRDefault="00055049">
            <w:pPr>
              <w:rPr>
                <w:rFonts w:cs="Arial"/>
                <w:szCs w:val="22"/>
              </w:rPr>
            </w:pPr>
            <w:r>
              <w:rPr>
                <w:rFonts w:cs="Arial"/>
                <w:szCs w:val="22"/>
              </w:rPr>
              <w:t>Finanz- und Grundstücksausschuss</w:t>
            </w:r>
          </w:p>
        </w:tc>
        <w:tc>
          <w:tcPr>
            <w:tcW w:w="4678" w:type="dxa"/>
            <w:gridSpan w:val="2"/>
            <w:vAlign w:val="center"/>
          </w:tcPr>
          <w:p w:rsidR="00055049" w:rsidRPr="00D07EAE" w:rsidRDefault="00055049">
            <w:pPr>
              <w:rPr>
                <w:rFonts w:cs="Arial"/>
                <w:szCs w:val="22"/>
              </w:rPr>
            </w:pPr>
            <w:r>
              <w:rPr>
                <w:rFonts w:cs="Arial"/>
                <w:szCs w:val="22"/>
              </w:rPr>
              <w:t>10.11.2023</w:t>
            </w:r>
          </w:p>
        </w:tc>
      </w:tr>
      <w:tr w:rsidR="00055049" w:rsidRPr="00D07EAE">
        <w:tblPrEx>
          <w:tblBorders>
            <w:left w:val="single" w:sz="6" w:space="0" w:color="auto"/>
            <w:bottom w:val="single" w:sz="6" w:space="0" w:color="auto"/>
            <w:right w:val="single" w:sz="6" w:space="0" w:color="auto"/>
            <w:insideV w:val="single" w:sz="6" w:space="0" w:color="auto"/>
          </w:tblBorders>
        </w:tblPrEx>
        <w:trPr>
          <w:cantSplit/>
        </w:trPr>
        <w:tc>
          <w:tcPr>
            <w:tcW w:w="4890" w:type="dxa"/>
            <w:vAlign w:val="center"/>
          </w:tcPr>
          <w:p w:rsidR="00055049" w:rsidRPr="00D07EAE" w:rsidRDefault="00055049">
            <w:pPr>
              <w:rPr>
                <w:rFonts w:cs="Arial"/>
                <w:szCs w:val="22"/>
              </w:rPr>
            </w:pPr>
            <w:r>
              <w:rPr>
                <w:rFonts w:cs="Arial"/>
                <w:szCs w:val="22"/>
              </w:rPr>
              <w:t>Stadtrat</w:t>
            </w:r>
          </w:p>
        </w:tc>
        <w:tc>
          <w:tcPr>
            <w:tcW w:w="4678" w:type="dxa"/>
            <w:gridSpan w:val="2"/>
            <w:vAlign w:val="center"/>
          </w:tcPr>
          <w:p w:rsidR="00055049" w:rsidRPr="00D07EAE" w:rsidRDefault="00055049">
            <w:pPr>
              <w:rPr>
                <w:rFonts w:cs="Arial"/>
                <w:szCs w:val="22"/>
              </w:rPr>
            </w:pPr>
            <w:bookmarkStart w:id="0" w:name="Datum"/>
            <w:bookmarkEnd w:id="0"/>
            <w:r>
              <w:rPr>
                <w:rFonts w:cs="Arial"/>
                <w:szCs w:val="22"/>
              </w:rPr>
              <w:t>11.12.2023</w:t>
            </w:r>
          </w:p>
        </w:tc>
      </w:tr>
    </w:tbl>
    <w:p w:rsidR="002E7F5B" w:rsidRPr="00D07EAE" w:rsidRDefault="002E7F5B">
      <w:pPr>
        <w:tabs>
          <w:tab w:val="left" w:pos="1418"/>
        </w:tabs>
        <w:rPr>
          <w:rFonts w:cs="Arial"/>
          <w:szCs w:val="22"/>
        </w:rPr>
      </w:pPr>
      <w:bookmarkStart w:id="1" w:name="Beratungsfolge"/>
      <w:bookmarkEnd w:id="1"/>
    </w:p>
    <w:tbl>
      <w:tblPr>
        <w:tblW w:w="0" w:type="auto"/>
        <w:tblLayout w:type="fixed"/>
        <w:tblCellMar>
          <w:left w:w="70" w:type="dxa"/>
          <w:right w:w="70" w:type="dxa"/>
        </w:tblCellMar>
        <w:tblLook w:val="0000" w:firstRow="0" w:lastRow="0" w:firstColumn="0" w:lastColumn="0" w:noHBand="0" w:noVBand="0"/>
      </w:tblPr>
      <w:tblGrid>
        <w:gridCol w:w="4984"/>
        <w:gridCol w:w="4584"/>
      </w:tblGrid>
      <w:tr w:rsidR="002E7F5B" w:rsidRPr="00D07EAE">
        <w:tc>
          <w:tcPr>
            <w:tcW w:w="4984" w:type="dxa"/>
            <w:tcBorders>
              <w:top w:val="single" w:sz="6" w:space="0" w:color="auto"/>
              <w:left w:val="single" w:sz="6" w:space="0" w:color="auto"/>
            </w:tcBorders>
          </w:tcPr>
          <w:p w:rsidR="002E7F5B" w:rsidRPr="00D07EAE" w:rsidRDefault="002E7F5B">
            <w:pPr>
              <w:rPr>
                <w:rFonts w:cs="Arial"/>
                <w:szCs w:val="22"/>
              </w:rPr>
            </w:pPr>
            <w:r w:rsidRPr="00D07EAE">
              <w:rPr>
                <w:rFonts w:cs="Arial"/>
                <w:szCs w:val="22"/>
              </w:rPr>
              <w:t>Kurztitel</w:t>
            </w:r>
          </w:p>
        </w:tc>
        <w:tc>
          <w:tcPr>
            <w:tcW w:w="4584" w:type="dxa"/>
            <w:tcBorders>
              <w:top w:val="single" w:sz="6" w:space="0" w:color="auto"/>
              <w:right w:val="single" w:sz="6" w:space="0" w:color="auto"/>
            </w:tcBorders>
          </w:tcPr>
          <w:p w:rsidR="002E7F5B" w:rsidRPr="00D07EAE" w:rsidRDefault="002E7F5B">
            <w:pPr>
              <w:rPr>
                <w:rFonts w:cs="Arial"/>
                <w:szCs w:val="22"/>
              </w:rPr>
            </w:pPr>
          </w:p>
        </w:tc>
      </w:tr>
      <w:tr w:rsidR="002E7F5B" w:rsidRPr="00D07EAE">
        <w:tc>
          <w:tcPr>
            <w:tcW w:w="9568" w:type="dxa"/>
            <w:gridSpan w:val="2"/>
            <w:tcBorders>
              <w:left w:val="single" w:sz="6" w:space="0" w:color="auto"/>
              <w:bottom w:val="single" w:sz="6" w:space="0" w:color="auto"/>
              <w:right w:val="single" w:sz="6" w:space="0" w:color="auto"/>
            </w:tcBorders>
          </w:tcPr>
          <w:p w:rsidR="002E7F5B" w:rsidRPr="00D07EAE" w:rsidRDefault="002E7F5B">
            <w:pPr>
              <w:rPr>
                <w:rFonts w:cs="Arial"/>
                <w:szCs w:val="22"/>
              </w:rPr>
            </w:pPr>
          </w:p>
          <w:p w:rsidR="002E7F5B" w:rsidRPr="005E6382" w:rsidRDefault="00055049">
            <w:pPr>
              <w:rPr>
                <w:rFonts w:cs="Arial"/>
                <w:b/>
                <w:szCs w:val="22"/>
              </w:rPr>
            </w:pPr>
            <w:r w:rsidRPr="005E6382">
              <w:rPr>
                <w:rFonts w:cs="Arial"/>
                <w:b/>
                <w:noProof/>
                <w:szCs w:val="22"/>
              </w:rPr>
              <w:t>Haushaltsplan 2024 – Sparmaßnahmen der Eigenbetriebe</w:t>
            </w:r>
          </w:p>
        </w:tc>
      </w:tr>
    </w:tbl>
    <w:p w:rsidR="002E7F5B" w:rsidRPr="00D07EAE" w:rsidRDefault="002E7F5B">
      <w:pPr>
        <w:ind w:right="-284"/>
        <w:rPr>
          <w:rFonts w:cs="Arial"/>
        </w:rPr>
      </w:pPr>
    </w:p>
    <w:p w:rsidR="00055049" w:rsidRDefault="00055049" w:rsidP="003E6C15">
      <w:pPr>
        <w:rPr>
          <w:rFonts w:ascii="CDU Kievit Tab" w:hAnsi="CDU Kievit Tab"/>
          <w:sz w:val="24"/>
          <w:szCs w:val="24"/>
        </w:rPr>
      </w:pPr>
      <w:bookmarkStart w:id="2" w:name="Sachverhalt"/>
      <w:r w:rsidRPr="0019021E">
        <w:rPr>
          <w:rFonts w:ascii="CDU Kievit Tab" w:hAnsi="CDU Kievit Tab"/>
          <w:sz w:val="24"/>
          <w:szCs w:val="24"/>
        </w:rPr>
        <w:t xml:space="preserve">Der Stadtrat möge beschließen: </w:t>
      </w:r>
    </w:p>
    <w:p w:rsidR="005E6382" w:rsidRPr="0019021E" w:rsidRDefault="005E6382" w:rsidP="003E6C15">
      <w:pPr>
        <w:rPr>
          <w:rFonts w:ascii="CDU Kievit Tab" w:hAnsi="CDU Kievit Tab"/>
          <w:sz w:val="24"/>
          <w:szCs w:val="24"/>
        </w:rPr>
      </w:pPr>
    </w:p>
    <w:p w:rsidR="00055049" w:rsidRPr="0019021E" w:rsidRDefault="00055049" w:rsidP="003E6C15">
      <w:pPr>
        <w:jc w:val="both"/>
        <w:rPr>
          <w:rFonts w:ascii="CDU Kievit Tab" w:hAnsi="CDU Kievit Tab"/>
          <w:sz w:val="24"/>
          <w:szCs w:val="24"/>
        </w:rPr>
      </w:pPr>
      <w:r w:rsidRPr="0019021E">
        <w:rPr>
          <w:rFonts w:ascii="CDU Kievit Tab" w:hAnsi="CDU Kievit Tab"/>
          <w:sz w:val="24"/>
          <w:szCs w:val="24"/>
        </w:rPr>
        <w:t xml:space="preserve">Die Landeshauptstadt Magdeburg muss Maßnahmen festlegen, um ein ausgewogenes Verhältnis zwischen Ausgaben und Einnahmen im städtischen Haushalt zu erreichen. Alle Eigenbetriebe der Stadt Magdeburg legen dem Stadtrat bis zum Ende des </w:t>
      </w:r>
      <w:r>
        <w:rPr>
          <w:rFonts w:ascii="CDU Kievit Tab" w:hAnsi="CDU Kievit Tab"/>
          <w:sz w:val="24"/>
          <w:szCs w:val="24"/>
        </w:rPr>
        <w:t>I</w:t>
      </w:r>
      <w:r w:rsidRPr="0019021E">
        <w:rPr>
          <w:rFonts w:ascii="CDU Kievit Tab" w:hAnsi="CDU Kievit Tab"/>
          <w:sz w:val="24"/>
          <w:szCs w:val="24"/>
        </w:rPr>
        <w:t>. Quartals</w:t>
      </w:r>
      <w:r>
        <w:rPr>
          <w:rFonts w:ascii="CDU Kievit Tab" w:hAnsi="CDU Kievit Tab"/>
          <w:sz w:val="24"/>
          <w:szCs w:val="24"/>
        </w:rPr>
        <w:t xml:space="preserve"> 2024</w:t>
      </w:r>
      <w:r w:rsidRPr="0019021E">
        <w:rPr>
          <w:rFonts w:ascii="CDU Kievit Tab" w:hAnsi="CDU Kievit Tab"/>
          <w:sz w:val="24"/>
          <w:szCs w:val="24"/>
        </w:rPr>
        <w:t xml:space="preserve"> eine die Ergebnisse ihrer Überprüfung mit Vorschlägen von Sparmaßnahmen vor.</w:t>
      </w:r>
    </w:p>
    <w:p w:rsidR="00055049" w:rsidRPr="0019021E" w:rsidRDefault="00055049" w:rsidP="003E6C15">
      <w:pPr>
        <w:rPr>
          <w:rFonts w:ascii="CDU Kievit Tab" w:hAnsi="CDU Kievit Tab"/>
          <w:sz w:val="24"/>
          <w:szCs w:val="24"/>
        </w:rPr>
      </w:pPr>
    </w:p>
    <w:p w:rsidR="00055049" w:rsidRDefault="00055049" w:rsidP="003E6C15">
      <w:pPr>
        <w:rPr>
          <w:rFonts w:ascii="CDU Kievit Tab" w:hAnsi="CDU Kievit Tab"/>
          <w:sz w:val="24"/>
          <w:szCs w:val="24"/>
        </w:rPr>
      </w:pPr>
      <w:r w:rsidRPr="0019021E">
        <w:rPr>
          <w:rFonts w:ascii="CDU Kievit Tab" w:hAnsi="CDU Kievit Tab"/>
          <w:sz w:val="24"/>
          <w:szCs w:val="24"/>
        </w:rPr>
        <w:t>Begründung:</w:t>
      </w:r>
    </w:p>
    <w:p w:rsidR="005E6382" w:rsidRPr="0019021E" w:rsidRDefault="005E6382" w:rsidP="003E6C15">
      <w:pPr>
        <w:rPr>
          <w:rFonts w:ascii="CDU Kievit Tab" w:hAnsi="CDU Kievit Tab"/>
          <w:sz w:val="24"/>
          <w:szCs w:val="24"/>
        </w:rPr>
      </w:pPr>
    </w:p>
    <w:p w:rsidR="00055049" w:rsidRPr="0019021E" w:rsidRDefault="00055049" w:rsidP="003E6C15">
      <w:pPr>
        <w:jc w:val="both"/>
        <w:rPr>
          <w:rFonts w:ascii="CDU Kievit Tab" w:hAnsi="CDU Kievit Tab"/>
          <w:sz w:val="24"/>
          <w:szCs w:val="24"/>
        </w:rPr>
      </w:pPr>
      <w:r w:rsidRPr="0019021E">
        <w:rPr>
          <w:rFonts w:ascii="CDU Kievit Tab" w:hAnsi="CDU Kievit Tab"/>
          <w:sz w:val="24"/>
          <w:szCs w:val="24"/>
        </w:rPr>
        <w:t xml:space="preserve">Die Landeshauptstadt Magdeburg hat in dem kommenden Haushalt ein Defizit von rund 23 Mio. EUR. Dieses Defizit muss zwingend ausgeglichen werden. Dafür sind alle Möglichkeiten zu prüfen, um Einsparpotential zu ermitteln. Diese Prüfung darf nicht vor den Eigenbetrieben haltmachen und muss hier ebenfalls nach Sparmöglichkeiten suchen. </w:t>
      </w:r>
    </w:p>
    <w:p w:rsidR="005E6382" w:rsidRDefault="005E6382" w:rsidP="003E6C15">
      <w:pPr>
        <w:rPr>
          <w:rFonts w:ascii="CDU Kievit Tab" w:hAnsi="CDU Kievit Tab"/>
          <w:sz w:val="24"/>
          <w:szCs w:val="24"/>
        </w:rPr>
      </w:pPr>
    </w:p>
    <w:p w:rsidR="00055049" w:rsidRPr="0019021E" w:rsidRDefault="00055049" w:rsidP="003E6C15">
      <w:pPr>
        <w:rPr>
          <w:rFonts w:ascii="CDU Kievit Tab" w:hAnsi="CDU Kievit Tab"/>
          <w:sz w:val="24"/>
          <w:szCs w:val="24"/>
        </w:rPr>
      </w:pPr>
      <w:bookmarkStart w:id="3" w:name="_GoBack"/>
      <w:bookmarkEnd w:id="3"/>
      <w:r w:rsidRPr="0019021E">
        <w:rPr>
          <w:rFonts w:ascii="CDU Kievit Tab" w:hAnsi="CDU Kievit Tab"/>
          <w:sz w:val="24"/>
          <w:szCs w:val="24"/>
        </w:rPr>
        <w:t>Weitere Begründungen ggf. mündlich.</w:t>
      </w:r>
    </w:p>
    <w:p w:rsidR="00055049" w:rsidRPr="0019021E" w:rsidRDefault="00055049" w:rsidP="003E6C15">
      <w:pPr>
        <w:rPr>
          <w:rFonts w:ascii="CDU Kievit Tab" w:hAnsi="CDU Kievit Tab"/>
          <w:sz w:val="24"/>
          <w:szCs w:val="24"/>
        </w:rPr>
      </w:pPr>
    </w:p>
    <w:p w:rsidR="00055049" w:rsidRPr="0019021E" w:rsidRDefault="00055049" w:rsidP="003E6C15">
      <w:pPr>
        <w:rPr>
          <w:rFonts w:ascii="CDU Kievit Tab" w:hAnsi="CDU Kievit Tab"/>
          <w:sz w:val="24"/>
          <w:szCs w:val="24"/>
        </w:rPr>
      </w:pPr>
      <w:r>
        <w:rPr>
          <w:rFonts w:ascii="CDU Kievit Tab" w:hAnsi="CDU Kievit Ta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i1025" type="#_x0000_t75" style="width:183.75pt;height:77.25pt;visibility:visible;mso-wrap-style:square">
            <v:imagedata r:id="rId6" o:title=""/>
          </v:shape>
        </w:pict>
      </w:r>
    </w:p>
    <w:p w:rsidR="00055049" w:rsidRPr="0019021E" w:rsidRDefault="00055049" w:rsidP="003E6C15">
      <w:pPr>
        <w:rPr>
          <w:rFonts w:ascii="CDU Kievit Tab" w:hAnsi="CDU Kievit Tab" w:cs="Arial"/>
          <w:sz w:val="24"/>
          <w:szCs w:val="24"/>
        </w:rPr>
      </w:pPr>
      <w:r w:rsidRPr="0019021E">
        <w:rPr>
          <w:rFonts w:ascii="CDU Kievit Tab" w:hAnsi="CDU Kievit Tab" w:cs="Arial"/>
          <w:sz w:val="24"/>
          <w:szCs w:val="24"/>
        </w:rPr>
        <w:t>Wigbert Schwenke</w:t>
      </w:r>
      <w:r>
        <w:rPr>
          <w:rFonts w:ascii="CDU Kievit Tab" w:hAnsi="CDU Kievit Tab" w:cs="Arial"/>
          <w:sz w:val="24"/>
          <w:szCs w:val="24"/>
        </w:rPr>
        <w:br/>
      </w:r>
      <w:r w:rsidRPr="0019021E">
        <w:rPr>
          <w:rFonts w:ascii="CDU Kievit Tab" w:hAnsi="CDU Kievit Tab" w:cs="Arial"/>
          <w:sz w:val="24"/>
          <w:szCs w:val="24"/>
        </w:rPr>
        <w:t>Vorsitzender CDU-Ratsfraktion</w:t>
      </w:r>
    </w:p>
    <w:p w:rsidR="00055049" w:rsidRDefault="00055049">
      <w:pPr>
        <w:rPr>
          <w:rFonts w:cs="Arial"/>
        </w:rPr>
      </w:pPr>
    </w:p>
    <w:p w:rsidR="00055049" w:rsidRPr="00E349B0" w:rsidRDefault="00055049">
      <w:pPr>
        <w:rPr>
          <w:rFonts w:cs="Arial"/>
        </w:rPr>
      </w:pPr>
    </w:p>
    <w:bookmarkEnd w:id="2"/>
    <w:p w:rsidR="002E7F5B" w:rsidRPr="00D07EAE" w:rsidRDefault="002E7F5B">
      <w:pPr>
        <w:ind w:right="-284"/>
        <w:rPr>
          <w:rFonts w:cs="Arial"/>
          <w:szCs w:val="22"/>
        </w:rPr>
      </w:pPr>
    </w:p>
    <w:p w:rsidR="002E7F5B" w:rsidRDefault="002E7F5B"/>
    <w:sectPr w:rsidR="002E7F5B">
      <w:headerReference w:type="even" r:id="rId7"/>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049" w:rsidRDefault="00055049">
      <w:r>
        <w:separator/>
      </w:r>
    </w:p>
  </w:endnote>
  <w:endnote w:type="continuationSeparator" w:id="0">
    <w:p w:rsidR="00055049" w:rsidRDefault="0005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DU Kievit Tab">
    <w:altName w:val="Calibri"/>
    <w:charset w:val="00"/>
    <w:family w:val="swiss"/>
    <w:pitch w:val="variable"/>
    <w:sig w:usb0="8000002F" w:usb1="5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049" w:rsidRDefault="00055049">
      <w:r>
        <w:separator/>
      </w:r>
    </w:p>
  </w:footnote>
  <w:footnote w:type="continuationSeparator" w:id="0">
    <w:p w:rsidR="00055049" w:rsidRDefault="0005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F5B" w:rsidRDefault="002E7F5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E7F5B" w:rsidRDefault="002E7F5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F5B" w:rsidRDefault="002E7F5B">
    <w:pPr>
      <w:pStyle w:val="Kopfzeile"/>
      <w:framePr w:wrap="around" w:vAnchor="text" w:hAnchor="margin" w:xAlign="center" w:y="1"/>
      <w:spacing w:after="240" w:line="0" w:lineRule="atLeast"/>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C249DA">
      <w:rPr>
        <w:rStyle w:val="Seitenzahl"/>
        <w:noProof/>
      </w:rPr>
      <w:t>1</w:t>
    </w:r>
    <w:r>
      <w:rPr>
        <w:rStyle w:val="Seitenzahl"/>
      </w:rPr>
      <w:fldChar w:fldCharType="end"/>
    </w:r>
  </w:p>
  <w:p w:rsidR="002E7F5B" w:rsidRDefault="002E7F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49"/>
    <w:rsid w:val="00055049"/>
    <w:rsid w:val="00181D0F"/>
    <w:rsid w:val="002B0375"/>
    <w:rsid w:val="002E7F5B"/>
    <w:rsid w:val="00397CF8"/>
    <w:rsid w:val="005E6382"/>
    <w:rsid w:val="00C249DA"/>
    <w:rsid w:val="00CD72DB"/>
    <w:rsid w:val="00D07EAE"/>
    <w:rsid w:val="00E02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01B1A"/>
  <w15:chartTrackingRefBased/>
  <w15:docId w15:val="{97FFAB19-FD2C-455D-9508-FD12B3E5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234A"/>
    <w:rPr>
      <w:rFonts w:ascii="Arial" w:hAnsi="Arial"/>
      <w:sz w:val="22"/>
    </w:rPr>
  </w:style>
  <w:style w:type="paragraph" w:styleId="berschrift3">
    <w:name w:val="heading 3"/>
    <w:basedOn w:val="Standard"/>
    <w:next w:val="Standard"/>
    <w:qFormat/>
    <w:pPr>
      <w:keepNext/>
      <w:outlineLvl w:val="2"/>
    </w:pPr>
    <w:rPr>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wkid094.md.intern\instanceconfig$\0001\Dot\smc_&#228;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smc_änd.dotx</Template>
  <TotalTime>0</TotalTime>
  <Pages>1</Pages>
  <Words>130</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lpstr>
    </vt:vector>
  </TitlesOfParts>
  <Company>KID GmbH</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 Roeckert</dc:creator>
  <cp:keywords/>
  <dc:description/>
  <cp:lastModifiedBy>Martin Roeckert</cp:lastModifiedBy>
  <cp:revision>2</cp:revision>
  <dcterms:created xsi:type="dcterms:W3CDTF">2023-11-09T12:23:00Z</dcterms:created>
  <dcterms:modified xsi:type="dcterms:W3CDTF">2023-11-09T12:23:00Z</dcterms:modified>
</cp:coreProperties>
</file>