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F5B" w:rsidRPr="00D07EAE" w:rsidRDefault="002E7F5B">
      <w:pPr>
        <w:ind w:right="566"/>
        <w:outlineLvl w:val="0"/>
        <w:rPr>
          <w:rFonts w:cs="Arial"/>
          <w:sz w:val="30"/>
        </w:rPr>
      </w:pPr>
      <w:r w:rsidRPr="00D07EAE">
        <w:rPr>
          <w:rFonts w:cs="Arial"/>
          <w:sz w:val="30"/>
        </w:rPr>
        <w:t>Landeshauptstadt Magdeburg</w:t>
      </w:r>
    </w:p>
    <w:tbl>
      <w:tblPr>
        <w:tblW w:w="0" w:type="auto"/>
        <w:tblLayout w:type="fixed"/>
        <w:tblCellMar>
          <w:left w:w="71" w:type="dxa"/>
          <w:right w:w="71" w:type="dxa"/>
        </w:tblCellMar>
        <w:tblLook w:val="0000" w:firstRow="0" w:lastRow="0" w:firstColumn="0" w:lastColumn="0" w:noHBand="0" w:noVBand="0"/>
      </w:tblPr>
      <w:tblGrid>
        <w:gridCol w:w="1914"/>
        <w:gridCol w:w="2906"/>
        <w:gridCol w:w="11"/>
        <w:gridCol w:w="3462"/>
        <w:gridCol w:w="1276"/>
      </w:tblGrid>
      <w:tr w:rsidR="002E7F5B" w:rsidRPr="00D07EAE">
        <w:trPr>
          <w:cantSplit/>
        </w:trPr>
        <w:tc>
          <w:tcPr>
            <w:tcW w:w="4831" w:type="dxa"/>
            <w:gridSpan w:val="3"/>
            <w:tcBorders>
              <w:right w:val="single" w:sz="4" w:space="0" w:color="auto"/>
            </w:tcBorders>
          </w:tcPr>
          <w:p w:rsidR="002E7F5B" w:rsidRPr="00D07EAE" w:rsidRDefault="002E7F5B">
            <w:pPr>
              <w:rPr>
                <w:rFonts w:cs="Arial"/>
                <w:sz w:val="30"/>
              </w:rPr>
            </w:pPr>
            <w:r w:rsidRPr="00D07EAE">
              <w:rPr>
                <w:rFonts w:cs="Arial"/>
                <w:sz w:val="30"/>
              </w:rPr>
              <w:t>Änderungsantrag</w:t>
            </w:r>
          </w:p>
          <w:p w:rsidR="002E7F5B" w:rsidRPr="00D07EAE" w:rsidRDefault="002E7F5B">
            <w:pPr>
              <w:rPr>
                <w:rFonts w:cs="Arial"/>
                <w:sz w:val="30"/>
              </w:rPr>
            </w:pPr>
          </w:p>
        </w:tc>
        <w:tc>
          <w:tcPr>
            <w:tcW w:w="3462" w:type="dxa"/>
            <w:tcBorders>
              <w:top w:val="single" w:sz="4" w:space="0" w:color="auto"/>
              <w:left w:val="single" w:sz="4" w:space="0" w:color="auto"/>
              <w:right w:val="single" w:sz="4" w:space="0" w:color="auto"/>
            </w:tcBorders>
          </w:tcPr>
          <w:p w:rsidR="002E7F5B" w:rsidRPr="00397CF8" w:rsidRDefault="002E7F5B">
            <w:pPr>
              <w:jc w:val="center"/>
              <w:rPr>
                <w:rFonts w:cs="Arial"/>
                <w:szCs w:val="22"/>
              </w:rPr>
            </w:pPr>
          </w:p>
          <w:p w:rsidR="002E7F5B" w:rsidRPr="00397CF8" w:rsidRDefault="002E7F5B">
            <w:pPr>
              <w:jc w:val="center"/>
              <w:rPr>
                <w:rFonts w:cs="Arial"/>
                <w:szCs w:val="22"/>
              </w:rPr>
            </w:pPr>
            <w:r w:rsidRPr="00397CF8">
              <w:rPr>
                <w:rFonts w:cs="Arial"/>
                <w:szCs w:val="22"/>
              </w:rPr>
              <w:t>Zum Verhandlungsgegenstand</w:t>
            </w:r>
          </w:p>
        </w:tc>
        <w:tc>
          <w:tcPr>
            <w:tcW w:w="1276" w:type="dxa"/>
            <w:tcBorders>
              <w:top w:val="single" w:sz="4" w:space="0" w:color="auto"/>
              <w:left w:val="single" w:sz="4" w:space="0" w:color="auto"/>
              <w:right w:val="single" w:sz="4" w:space="0" w:color="auto"/>
            </w:tcBorders>
          </w:tcPr>
          <w:p w:rsidR="002E7F5B" w:rsidRPr="00397CF8" w:rsidRDefault="002E7F5B">
            <w:pPr>
              <w:jc w:val="center"/>
              <w:rPr>
                <w:rFonts w:cs="Arial"/>
                <w:szCs w:val="22"/>
              </w:rPr>
            </w:pPr>
          </w:p>
          <w:p w:rsidR="002E7F5B" w:rsidRPr="00397CF8" w:rsidRDefault="002E7F5B">
            <w:pPr>
              <w:jc w:val="center"/>
              <w:rPr>
                <w:rFonts w:cs="Arial"/>
                <w:szCs w:val="22"/>
              </w:rPr>
            </w:pPr>
            <w:r w:rsidRPr="00397CF8">
              <w:rPr>
                <w:rFonts w:cs="Arial"/>
                <w:szCs w:val="22"/>
              </w:rPr>
              <w:t>Datum</w:t>
            </w:r>
          </w:p>
        </w:tc>
      </w:tr>
      <w:tr w:rsidR="002E7F5B" w:rsidRPr="00D07EAE">
        <w:trPr>
          <w:cantSplit/>
        </w:trPr>
        <w:tc>
          <w:tcPr>
            <w:tcW w:w="1914" w:type="dxa"/>
          </w:tcPr>
          <w:p w:rsidR="002E7F5B" w:rsidRPr="00D07EAE" w:rsidRDefault="00597F5D">
            <w:pPr>
              <w:rPr>
                <w:rFonts w:cs="Arial"/>
                <w:szCs w:val="22"/>
              </w:rPr>
            </w:pPr>
            <w:r w:rsidRPr="00655C28">
              <w:rPr>
                <w:rFonts w:cs="Arial"/>
                <w:noProof/>
                <w:szCs w:val="22"/>
              </w:rPr>
              <w:t>DS0446/23/45</w:t>
            </w:r>
            <w:r w:rsidR="002E7F5B" w:rsidRPr="00D07EAE">
              <w:rPr>
                <w:rFonts w:cs="Arial"/>
                <w:szCs w:val="22"/>
              </w:rPr>
              <w:t xml:space="preserve"> </w:t>
            </w:r>
          </w:p>
        </w:tc>
        <w:tc>
          <w:tcPr>
            <w:tcW w:w="2906" w:type="dxa"/>
            <w:tcBorders>
              <w:right w:val="single" w:sz="4" w:space="0" w:color="auto"/>
            </w:tcBorders>
          </w:tcPr>
          <w:p w:rsidR="002E7F5B" w:rsidRPr="00D07EAE" w:rsidRDefault="00597F5D">
            <w:pPr>
              <w:rPr>
                <w:rFonts w:cs="Arial"/>
                <w:szCs w:val="22"/>
              </w:rPr>
            </w:pPr>
            <w:r w:rsidRPr="00655C28">
              <w:rPr>
                <w:rFonts w:cs="Arial"/>
                <w:noProof/>
                <w:szCs w:val="22"/>
              </w:rPr>
              <w:t>öffentlich</w:t>
            </w:r>
          </w:p>
        </w:tc>
        <w:tc>
          <w:tcPr>
            <w:tcW w:w="3473" w:type="dxa"/>
            <w:gridSpan w:val="2"/>
            <w:tcBorders>
              <w:left w:val="single" w:sz="4" w:space="0" w:color="auto"/>
              <w:bottom w:val="single" w:sz="4" w:space="0" w:color="auto"/>
              <w:right w:val="single" w:sz="4" w:space="0" w:color="auto"/>
            </w:tcBorders>
          </w:tcPr>
          <w:p w:rsidR="002E7F5B" w:rsidRPr="00397CF8" w:rsidRDefault="00597F5D">
            <w:pPr>
              <w:jc w:val="center"/>
              <w:rPr>
                <w:rFonts w:cs="Arial"/>
                <w:szCs w:val="22"/>
              </w:rPr>
            </w:pPr>
            <w:r w:rsidRPr="00655C28">
              <w:rPr>
                <w:rFonts w:cs="Arial"/>
                <w:noProof/>
                <w:szCs w:val="22"/>
              </w:rPr>
              <w:t>DS0446/23</w:t>
            </w:r>
          </w:p>
        </w:tc>
        <w:tc>
          <w:tcPr>
            <w:tcW w:w="1276" w:type="dxa"/>
            <w:tcBorders>
              <w:left w:val="single" w:sz="4" w:space="0" w:color="auto"/>
              <w:bottom w:val="single" w:sz="4" w:space="0" w:color="auto"/>
              <w:right w:val="single" w:sz="4" w:space="0" w:color="auto"/>
            </w:tcBorders>
          </w:tcPr>
          <w:p w:rsidR="002E7F5B" w:rsidRPr="00397CF8" w:rsidRDefault="00597F5D">
            <w:pPr>
              <w:rPr>
                <w:rFonts w:cs="Arial"/>
                <w:szCs w:val="22"/>
              </w:rPr>
            </w:pPr>
            <w:r w:rsidRPr="00655C28">
              <w:rPr>
                <w:rFonts w:cs="Arial"/>
                <w:noProof/>
                <w:szCs w:val="22"/>
              </w:rPr>
              <w:t>09.11.2023</w:t>
            </w:r>
          </w:p>
        </w:tc>
      </w:tr>
    </w:tbl>
    <w:p w:rsidR="002E7F5B" w:rsidRPr="00D07EAE" w:rsidRDefault="002E7F5B">
      <w:pPr>
        <w:tabs>
          <w:tab w:val="left" w:pos="4820"/>
          <w:tab w:val="left" w:pos="8666"/>
        </w:tabs>
        <w:rPr>
          <w:rFonts w:cs="Arial"/>
          <w:szCs w:val="22"/>
        </w:rPr>
      </w:pPr>
    </w:p>
    <w:tbl>
      <w:tblPr>
        <w:tblW w:w="0" w:type="auto"/>
        <w:tblLayout w:type="fixed"/>
        <w:tblCellMar>
          <w:left w:w="70" w:type="dxa"/>
          <w:right w:w="70" w:type="dxa"/>
        </w:tblCellMar>
        <w:tblLook w:val="0000" w:firstRow="0" w:lastRow="0" w:firstColumn="0" w:lastColumn="0" w:noHBand="0" w:noVBand="0"/>
      </w:tblPr>
      <w:tblGrid>
        <w:gridCol w:w="4890"/>
        <w:gridCol w:w="1915"/>
        <w:gridCol w:w="2763"/>
      </w:tblGrid>
      <w:tr w:rsidR="002E7F5B" w:rsidRPr="00D07EAE">
        <w:tc>
          <w:tcPr>
            <w:tcW w:w="6805" w:type="dxa"/>
            <w:gridSpan w:val="2"/>
            <w:tcBorders>
              <w:top w:val="single" w:sz="6" w:space="0" w:color="auto"/>
              <w:left w:val="single" w:sz="6" w:space="0" w:color="auto"/>
            </w:tcBorders>
          </w:tcPr>
          <w:p w:rsidR="002E7F5B" w:rsidRPr="00D07EAE" w:rsidRDefault="002E7F5B">
            <w:pPr>
              <w:rPr>
                <w:rFonts w:cs="Arial"/>
                <w:szCs w:val="22"/>
              </w:rPr>
            </w:pPr>
            <w:r w:rsidRPr="00D07EAE">
              <w:rPr>
                <w:rFonts w:cs="Arial"/>
                <w:szCs w:val="22"/>
              </w:rPr>
              <w:t>Absender</w:t>
            </w:r>
          </w:p>
        </w:tc>
        <w:tc>
          <w:tcPr>
            <w:tcW w:w="2763" w:type="dxa"/>
            <w:tcBorders>
              <w:top w:val="single" w:sz="6" w:space="0" w:color="auto"/>
              <w:right w:val="single" w:sz="6" w:space="0" w:color="auto"/>
            </w:tcBorders>
          </w:tcPr>
          <w:p w:rsidR="002E7F5B" w:rsidRPr="00D07EAE" w:rsidRDefault="002E7F5B">
            <w:pPr>
              <w:rPr>
                <w:rFonts w:cs="Arial"/>
                <w:szCs w:val="22"/>
              </w:rPr>
            </w:pPr>
          </w:p>
        </w:tc>
      </w:tr>
      <w:tr w:rsidR="002E7F5B" w:rsidRPr="00D07EAE">
        <w:tc>
          <w:tcPr>
            <w:tcW w:w="9568" w:type="dxa"/>
            <w:gridSpan w:val="3"/>
            <w:tcBorders>
              <w:left w:val="single" w:sz="6" w:space="0" w:color="auto"/>
              <w:bottom w:val="single" w:sz="6" w:space="0" w:color="auto"/>
              <w:right w:val="single" w:sz="6" w:space="0" w:color="auto"/>
            </w:tcBorders>
          </w:tcPr>
          <w:p w:rsidR="002E7F5B" w:rsidRPr="00D07EAE" w:rsidRDefault="002E7F5B">
            <w:pPr>
              <w:rPr>
                <w:rFonts w:cs="Arial"/>
                <w:szCs w:val="22"/>
              </w:rPr>
            </w:pPr>
          </w:p>
          <w:p w:rsidR="002E7F5B" w:rsidRPr="00D07EAE" w:rsidRDefault="00597F5D">
            <w:pPr>
              <w:rPr>
                <w:rFonts w:cs="Arial"/>
                <w:b/>
                <w:szCs w:val="22"/>
                <w:lang w:val="it-IT"/>
              </w:rPr>
            </w:pPr>
            <w:r w:rsidRPr="00655C28">
              <w:rPr>
                <w:rFonts w:cs="Arial"/>
                <w:noProof/>
                <w:szCs w:val="22"/>
              </w:rPr>
              <w:t>CDU-Ratsfraktion</w:t>
            </w:r>
          </w:p>
          <w:p w:rsidR="002E7F5B" w:rsidRPr="00D07EAE" w:rsidRDefault="002E7F5B">
            <w:pPr>
              <w:rPr>
                <w:rFonts w:cs="Arial"/>
                <w:b/>
                <w:szCs w:val="22"/>
                <w:lang w:val="it-IT"/>
              </w:rPr>
            </w:pPr>
            <w:r w:rsidRPr="00D07EAE">
              <w:rPr>
                <w:rFonts w:cs="Arial"/>
                <w:b/>
                <w:szCs w:val="22"/>
                <w:lang w:val="it-IT"/>
              </w:rPr>
              <w:fldChar w:fldCharType="begin">
                <w:ffData>
                  <w:name w:val="Text1"/>
                  <w:enabled/>
                  <w:calcOnExit w:val="0"/>
                  <w:textInput/>
                </w:ffData>
              </w:fldChar>
            </w:r>
            <w:r w:rsidRPr="00D07EAE">
              <w:rPr>
                <w:rFonts w:cs="Arial"/>
                <w:b/>
                <w:szCs w:val="22"/>
                <w:lang w:val="it-IT"/>
              </w:rPr>
              <w:instrText xml:space="preserve"> FORMTEXT </w:instrText>
            </w:r>
            <w:r w:rsidRPr="00D07EAE">
              <w:rPr>
                <w:rFonts w:cs="Arial"/>
                <w:b/>
                <w:szCs w:val="22"/>
                <w:lang w:val="it-IT"/>
              </w:rPr>
            </w:r>
            <w:r w:rsidRPr="00D07EAE">
              <w:rPr>
                <w:rFonts w:cs="Arial"/>
                <w:b/>
                <w:szCs w:val="22"/>
                <w:lang w:val="it-IT"/>
              </w:rPr>
              <w:fldChar w:fldCharType="separate"/>
            </w:r>
            <w:r w:rsidR="00597F5D">
              <w:rPr>
                <w:rFonts w:cs="Arial"/>
                <w:b/>
                <w:noProof/>
                <w:szCs w:val="22"/>
                <w:lang w:val="it-IT"/>
              </w:rPr>
              <w:t> </w:t>
            </w:r>
            <w:r w:rsidR="00597F5D">
              <w:rPr>
                <w:rFonts w:cs="Arial"/>
                <w:b/>
                <w:noProof/>
                <w:szCs w:val="22"/>
                <w:lang w:val="it-IT"/>
              </w:rPr>
              <w:t> </w:t>
            </w:r>
            <w:r w:rsidR="00597F5D">
              <w:rPr>
                <w:rFonts w:cs="Arial"/>
                <w:b/>
                <w:noProof/>
                <w:szCs w:val="22"/>
                <w:lang w:val="it-IT"/>
              </w:rPr>
              <w:t> </w:t>
            </w:r>
            <w:r w:rsidR="00597F5D">
              <w:rPr>
                <w:rFonts w:cs="Arial"/>
                <w:b/>
                <w:noProof/>
                <w:szCs w:val="22"/>
                <w:lang w:val="it-IT"/>
              </w:rPr>
              <w:t> </w:t>
            </w:r>
            <w:r w:rsidR="00597F5D">
              <w:rPr>
                <w:rFonts w:cs="Arial"/>
                <w:b/>
                <w:noProof/>
                <w:szCs w:val="22"/>
                <w:lang w:val="it-IT"/>
              </w:rPr>
              <w:t> </w:t>
            </w:r>
            <w:r w:rsidRPr="00D07EAE">
              <w:rPr>
                <w:rFonts w:cs="Arial"/>
                <w:b/>
                <w:szCs w:val="22"/>
                <w:lang w:val="it-IT"/>
              </w:rPr>
              <w:fldChar w:fldCharType="end"/>
            </w:r>
          </w:p>
          <w:p w:rsidR="002E7F5B" w:rsidRPr="00D07EAE" w:rsidRDefault="002E7F5B">
            <w:pPr>
              <w:rPr>
                <w:rFonts w:cs="Arial"/>
                <w:szCs w:val="22"/>
              </w:rPr>
            </w:pPr>
          </w:p>
        </w:tc>
      </w:tr>
      <w:tr w:rsidR="002E7F5B" w:rsidRPr="00D07EAE">
        <w:tblPrEx>
          <w:tblCellMar>
            <w:left w:w="71" w:type="dxa"/>
            <w:right w:w="71" w:type="dxa"/>
          </w:tblCellMar>
        </w:tblPrEx>
        <w:tc>
          <w:tcPr>
            <w:tcW w:w="4890" w:type="dxa"/>
            <w:tcBorders>
              <w:top w:val="single" w:sz="6" w:space="0" w:color="auto"/>
              <w:left w:val="single" w:sz="6" w:space="0" w:color="auto"/>
              <w:right w:val="single" w:sz="6" w:space="0" w:color="auto"/>
            </w:tcBorders>
          </w:tcPr>
          <w:p w:rsidR="002E7F5B" w:rsidRPr="00D07EAE" w:rsidRDefault="002E7F5B">
            <w:pPr>
              <w:rPr>
                <w:rFonts w:cs="Arial"/>
                <w:szCs w:val="22"/>
              </w:rPr>
            </w:pPr>
            <w:r w:rsidRPr="00D07EAE">
              <w:rPr>
                <w:rFonts w:cs="Arial"/>
                <w:szCs w:val="22"/>
              </w:rPr>
              <w:t>Gremium</w:t>
            </w:r>
          </w:p>
          <w:p w:rsidR="002E7F5B" w:rsidRPr="00D07EAE" w:rsidRDefault="002E7F5B">
            <w:pPr>
              <w:rPr>
                <w:rFonts w:cs="Arial"/>
                <w:szCs w:val="22"/>
              </w:rPr>
            </w:pPr>
          </w:p>
        </w:tc>
        <w:tc>
          <w:tcPr>
            <w:tcW w:w="4678" w:type="dxa"/>
            <w:gridSpan w:val="2"/>
            <w:tcBorders>
              <w:top w:val="single" w:sz="6" w:space="0" w:color="auto"/>
              <w:left w:val="single" w:sz="6" w:space="0" w:color="auto"/>
              <w:right w:val="single" w:sz="6" w:space="0" w:color="auto"/>
            </w:tcBorders>
          </w:tcPr>
          <w:p w:rsidR="002E7F5B" w:rsidRPr="00D07EAE" w:rsidRDefault="002E7F5B">
            <w:pPr>
              <w:rPr>
                <w:rFonts w:cs="Arial"/>
                <w:szCs w:val="22"/>
              </w:rPr>
            </w:pPr>
            <w:r w:rsidRPr="00D07EAE">
              <w:rPr>
                <w:rFonts w:cs="Arial"/>
                <w:szCs w:val="22"/>
              </w:rPr>
              <w:t>Sitzungstermin</w:t>
            </w:r>
          </w:p>
        </w:tc>
      </w:tr>
      <w:tr w:rsidR="00597F5D" w:rsidRPr="00D07EAE">
        <w:tblPrEx>
          <w:tblBorders>
            <w:left w:val="single" w:sz="6" w:space="0" w:color="auto"/>
            <w:bottom w:val="single" w:sz="6" w:space="0" w:color="auto"/>
            <w:right w:val="single" w:sz="6" w:space="0" w:color="auto"/>
            <w:insideV w:val="single" w:sz="6" w:space="0" w:color="auto"/>
          </w:tblBorders>
        </w:tblPrEx>
        <w:trPr>
          <w:cantSplit/>
        </w:trPr>
        <w:tc>
          <w:tcPr>
            <w:tcW w:w="4890" w:type="dxa"/>
            <w:vAlign w:val="center"/>
          </w:tcPr>
          <w:p w:rsidR="00597F5D" w:rsidRPr="00D07EAE" w:rsidRDefault="00597F5D">
            <w:pPr>
              <w:rPr>
                <w:rFonts w:cs="Arial"/>
                <w:szCs w:val="22"/>
              </w:rPr>
            </w:pPr>
            <w:r>
              <w:rPr>
                <w:rFonts w:cs="Arial"/>
                <w:szCs w:val="22"/>
              </w:rPr>
              <w:t>Finanz- und Grundstücksausschuss</w:t>
            </w:r>
          </w:p>
        </w:tc>
        <w:tc>
          <w:tcPr>
            <w:tcW w:w="4678" w:type="dxa"/>
            <w:gridSpan w:val="2"/>
            <w:vAlign w:val="center"/>
          </w:tcPr>
          <w:p w:rsidR="00597F5D" w:rsidRPr="00D07EAE" w:rsidRDefault="00597F5D">
            <w:pPr>
              <w:rPr>
                <w:rFonts w:cs="Arial"/>
                <w:szCs w:val="22"/>
              </w:rPr>
            </w:pPr>
            <w:r>
              <w:rPr>
                <w:rFonts w:cs="Arial"/>
                <w:szCs w:val="22"/>
              </w:rPr>
              <w:t>10.11.2023</w:t>
            </w:r>
          </w:p>
        </w:tc>
      </w:tr>
      <w:tr w:rsidR="00597F5D" w:rsidRPr="00D07EAE">
        <w:tblPrEx>
          <w:tblBorders>
            <w:left w:val="single" w:sz="6" w:space="0" w:color="auto"/>
            <w:bottom w:val="single" w:sz="6" w:space="0" w:color="auto"/>
            <w:right w:val="single" w:sz="6" w:space="0" w:color="auto"/>
            <w:insideV w:val="single" w:sz="6" w:space="0" w:color="auto"/>
          </w:tblBorders>
        </w:tblPrEx>
        <w:trPr>
          <w:cantSplit/>
        </w:trPr>
        <w:tc>
          <w:tcPr>
            <w:tcW w:w="4890" w:type="dxa"/>
            <w:vAlign w:val="center"/>
          </w:tcPr>
          <w:p w:rsidR="00597F5D" w:rsidRPr="00D07EAE" w:rsidRDefault="00597F5D">
            <w:pPr>
              <w:rPr>
                <w:rFonts w:cs="Arial"/>
                <w:szCs w:val="22"/>
              </w:rPr>
            </w:pPr>
            <w:r>
              <w:rPr>
                <w:rFonts w:cs="Arial"/>
                <w:szCs w:val="22"/>
              </w:rPr>
              <w:t>Stadtrat</w:t>
            </w:r>
          </w:p>
        </w:tc>
        <w:tc>
          <w:tcPr>
            <w:tcW w:w="4678" w:type="dxa"/>
            <w:gridSpan w:val="2"/>
            <w:vAlign w:val="center"/>
          </w:tcPr>
          <w:p w:rsidR="00597F5D" w:rsidRPr="00D07EAE" w:rsidRDefault="00597F5D">
            <w:pPr>
              <w:rPr>
                <w:rFonts w:cs="Arial"/>
                <w:szCs w:val="22"/>
              </w:rPr>
            </w:pPr>
            <w:bookmarkStart w:id="0" w:name="Datum"/>
            <w:bookmarkEnd w:id="0"/>
            <w:r>
              <w:rPr>
                <w:rFonts w:cs="Arial"/>
                <w:szCs w:val="22"/>
              </w:rPr>
              <w:t>11.12.2023</w:t>
            </w:r>
          </w:p>
        </w:tc>
      </w:tr>
    </w:tbl>
    <w:p w:rsidR="002E7F5B" w:rsidRPr="00D07EAE" w:rsidRDefault="002E7F5B">
      <w:pPr>
        <w:tabs>
          <w:tab w:val="left" w:pos="1418"/>
        </w:tabs>
        <w:rPr>
          <w:rFonts w:cs="Arial"/>
          <w:szCs w:val="22"/>
        </w:rPr>
      </w:pPr>
      <w:bookmarkStart w:id="1" w:name="Beratungsfolge"/>
      <w:bookmarkEnd w:id="1"/>
    </w:p>
    <w:tbl>
      <w:tblPr>
        <w:tblW w:w="0" w:type="auto"/>
        <w:tblLayout w:type="fixed"/>
        <w:tblCellMar>
          <w:left w:w="70" w:type="dxa"/>
          <w:right w:w="70" w:type="dxa"/>
        </w:tblCellMar>
        <w:tblLook w:val="0000" w:firstRow="0" w:lastRow="0" w:firstColumn="0" w:lastColumn="0" w:noHBand="0" w:noVBand="0"/>
      </w:tblPr>
      <w:tblGrid>
        <w:gridCol w:w="4984"/>
        <w:gridCol w:w="4584"/>
      </w:tblGrid>
      <w:tr w:rsidR="002E7F5B" w:rsidRPr="00D07EAE">
        <w:tc>
          <w:tcPr>
            <w:tcW w:w="4984" w:type="dxa"/>
            <w:tcBorders>
              <w:top w:val="single" w:sz="6" w:space="0" w:color="auto"/>
              <w:left w:val="single" w:sz="6" w:space="0" w:color="auto"/>
            </w:tcBorders>
          </w:tcPr>
          <w:p w:rsidR="002E7F5B" w:rsidRPr="00D07EAE" w:rsidRDefault="002E7F5B">
            <w:pPr>
              <w:rPr>
                <w:rFonts w:cs="Arial"/>
                <w:szCs w:val="22"/>
              </w:rPr>
            </w:pPr>
            <w:r w:rsidRPr="00D07EAE">
              <w:rPr>
                <w:rFonts w:cs="Arial"/>
                <w:szCs w:val="22"/>
              </w:rPr>
              <w:t>Kurztitel</w:t>
            </w:r>
          </w:p>
        </w:tc>
        <w:tc>
          <w:tcPr>
            <w:tcW w:w="4584" w:type="dxa"/>
            <w:tcBorders>
              <w:top w:val="single" w:sz="6" w:space="0" w:color="auto"/>
              <w:right w:val="single" w:sz="6" w:space="0" w:color="auto"/>
            </w:tcBorders>
          </w:tcPr>
          <w:p w:rsidR="002E7F5B" w:rsidRPr="00D07EAE" w:rsidRDefault="002E7F5B">
            <w:pPr>
              <w:rPr>
                <w:rFonts w:cs="Arial"/>
                <w:szCs w:val="22"/>
              </w:rPr>
            </w:pPr>
          </w:p>
        </w:tc>
      </w:tr>
      <w:tr w:rsidR="002E7F5B" w:rsidRPr="00D07EAE">
        <w:tc>
          <w:tcPr>
            <w:tcW w:w="9568" w:type="dxa"/>
            <w:gridSpan w:val="2"/>
            <w:tcBorders>
              <w:left w:val="single" w:sz="6" w:space="0" w:color="auto"/>
              <w:bottom w:val="single" w:sz="6" w:space="0" w:color="auto"/>
              <w:right w:val="single" w:sz="6" w:space="0" w:color="auto"/>
            </w:tcBorders>
          </w:tcPr>
          <w:p w:rsidR="002E7F5B" w:rsidRPr="00D07EAE" w:rsidRDefault="002E7F5B">
            <w:pPr>
              <w:rPr>
                <w:rFonts w:cs="Arial"/>
                <w:szCs w:val="22"/>
              </w:rPr>
            </w:pPr>
          </w:p>
          <w:p w:rsidR="002E7F5B" w:rsidRPr="006347A9" w:rsidRDefault="00597F5D">
            <w:pPr>
              <w:rPr>
                <w:rFonts w:cs="Arial"/>
                <w:b/>
                <w:szCs w:val="22"/>
              </w:rPr>
            </w:pPr>
            <w:r w:rsidRPr="006347A9">
              <w:rPr>
                <w:rFonts w:cs="Arial"/>
                <w:b/>
                <w:noProof/>
                <w:szCs w:val="22"/>
              </w:rPr>
              <w:t>Haushalt 2024 – Mehr Gewerbeflächen ausweisen</w:t>
            </w:r>
          </w:p>
        </w:tc>
      </w:tr>
    </w:tbl>
    <w:p w:rsidR="002E7F5B" w:rsidRPr="00D07EAE" w:rsidRDefault="002E7F5B">
      <w:pPr>
        <w:ind w:right="-284"/>
        <w:rPr>
          <w:rFonts w:cs="Arial"/>
        </w:rPr>
      </w:pPr>
    </w:p>
    <w:p w:rsidR="00597F5D" w:rsidRDefault="00597F5D" w:rsidP="00287029">
      <w:pPr>
        <w:rPr>
          <w:rFonts w:ascii="CDU Kievit Tab" w:hAnsi="CDU Kievit Tab"/>
          <w:sz w:val="24"/>
          <w:szCs w:val="24"/>
        </w:rPr>
      </w:pPr>
      <w:bookmarkStart w:id="2" w:name="Sachverhalt"/>
      <w:r w:rsidRPr="0019021E">
        <w:rPr>
          <w:rFonts w:ascii="CDU Kievit Tab" w:hAnsi="CDU Kievit Tab"/>
          <w:sz w:val="24"/>
          <w:szCs w:val="24"/>
        </w:rPr>
        <w:t>Der Stadtrat möge beschließen:</w:t>
      </w:r>
    </w:p>
    <w:p w:rsidR="006347A9" w:rsidRPr="0019021E" w:rsidRDefault="006347A9" w:rsidP="00287029">
      <w:pPr>
        <w:rPr>
          <w:rFonts w:ascii="CDU Kievit Tab" w:hAnsi="CDU Kievit Tab"/>
          <w:sz w:val="24"/>
          <w:szCs w:val="24"/>
        </w:rPr>
      </w:pPr>
    </w:p>
    <w:p w:rsidR="00597F5D" w:rsidRPr="0019021E" w:rsidRDefault="00597F5D" w:rsidP="00287029">
      <w:pPr>
        <w:jc w:val="both"/>
        <w:rPr>
          <w:rFonts w:ascii="CDU Kievit Tab" w:hAnsi="CDU Kievit Tab"/>
          <w:sz w:val="24"/>
          <w:szCs w:val="24"/>
        </w:rPr>
      </w:pPr>
      <w:r w:rsidRPr="0019021E">
        <w:rPr>
          <w:rFonts w:ascii="CDU Kievit Tab" w:hAnsi="CDU Kievit Tab"/>
          <w:sz w:val="24"/>
          <w:szCs w:val="24"/>
        </w:rPr>
        <w:t xml:space="preserve">Die Landeshauptstadt Magdeburg muss Maßnahmen festlegen, um ein ausgewogenes Verhältnis zwischen Ausgaben und Einnahmen im städtischen Haushalt zu erreichen. Im Zuge der derzeitigen Haushaltssituation müssen neben der Senkung der Ausgaben auch die Einnahmen erhöht werden. Daher wird die Oberbürgermeisterin gebeten, die Ausweisung neuer Gewerbeflächen für Unternehmen - auch ohne Bezug zur Intel-Ansiedlung in Magdeburg - zu prüfen und die Ergebnisse bis zum Ende des </w:t>
      </w:r>
      <w:r>
        <w:rPr>
          <w:rFonts w:ascii="CDU Kievit Tab" w:hAnsi="CDU Kievit Tab"/>
          <w:sz w:val="24"/>
          <w:szCs w:val="24"/>
        </w:rPr>
        <w:t>I</w:t>
      </w:r>
      <w:r w:rsidRPr="0019021E">
        <w:rPr>
          <w:rFonts w:ascii="CDU Kievit Tab" w:hAnsi="CDU Kievit Tab"/>
          <w:sz w:val="24"/>
          <w:szCs w:val="24"/>
        </w:rPr>
        <w:t>. Quartals 2024 dem Stadtrat vorzulegen.</w:t>
      </w:r>
    </w:p>
    <w:p w:rsidR="00597F5D" w:rsidRPr="0019021E" w:rsidRDefault="00597F5D" w:rsidP="00287029">
      <w:pPr>
        <w:rPr>
          <w:rFonts w:ascii="CDU Kievit Tab" w:hAnsi="CDU Kievit Tab"/>
          <w:sz w:val="24"/>
          <w:szCs w:val="24"/>
        </w:rPr>
      </w:pPr>
    </w:p>
    <w:p w:rsidR="00597F5D" w:rsidRDefault="00597F5D" w:rsidP="00287029">
      <w:pPr>
        <w:rPr>
          <w:rFonts w:ascii="CDU Kievit Tab" w:hAnsi="CDU Kievit Tab"/>
          <w:sz w:val="24"/>
          <w:szCs w:val="24"/>
        </w:rPr>
      </w:pPr>
      <w:r w:rsidRPr="0019021E">
        <w:rPr>
          <w:rFonts w:ascii="CDU Kievit Tab" w:hAnsi="CDU Kievit Tab"/>
          <w:sz w:val="24"/>
          <w:szCs w:val="24"/>
        </w:rPr>
        <w:t>Begründung:</w:t>
      </w:r>
    </w:p>
    <w:p w:rsidR="006347A9" w:rsidRPr="0019021E" w:rsidRDefault="006347A9" w:rsidP="00287029">
      <w:pPr>
        <w:rPr>
          <w:rFonts w:ascii="CDU Kievit Tab" w:hAnsi="CDU Kievit Tab"/>
          <w:sz w:val="24"/>
          <w:szCs w:val="24"/>
        </w:rPr>
      </w:pPr>
    </w:p>
    <w:p w:rsidR="00597F5D" w:rsidRDefault="00597F5D" w:rsidP="00287029">
      <w:pPr>
        <w:jc w:val="both"/>
        <w:rPr>
          <w:rFonts w:ascii="CDU Kievit Tab" w:hAnsi="CDU Kievit Tab"/>
          <w:sz w:val="24"/>
          <w:szCs w:val="24"/>
        </w:rPr>
      </w:pPr>
      <w:r w:rsidRPr="0019021E">
        <w:rPr>
          <w:rFonts w:ascii="CDU Kievit Tab" w:hAnsi="CDU Kievit Tab"/>
          <w:sz w:val="24"/>
          <w:szCs w:val="24"/>
        </w:rPr>
        <w:t xml:space="preserve">Die Gewerbesteuer ist eine Gemeindesteuer und die wichtigste originäre Einnahmequelle der Kommunen zur Bestreitung ihrer öffentlichen Ausgaben. Die Ausweisung weitere Gewebegebiete bietet somit eine zuverlässige Möglichkeit weitere Einnahmen für die Stadt Magdeburg zu generieren. </w:t>
      </w:r>
    </w:p>
    <w:p w:rsidR="006347A9" w:rsidRPr="0019021E" w:rsidRDefault="006347A9" w:rsidP="00287029">
      <w:pPr>
        <w:jc w:val="both"/>
        <w:rPr>
          <w:rFonts w:ascii="CDU Kievit Tab" w:hAnsi="CDU Kievit Tab"/>
          <w:sz w:val="24"/>
          <w:szCs w:val="24"/>
        </w:rPr>
      </w:pPr>
      <w:bookmarkStart w:id="3" w:name="_GoBack"/>
      <w:bookmarkEnd w:id="3"/>
    </w:p>
    <w:p w:rsidR="00597F5D" w:rsidRDefault="00597F5D" w:rsidP="00287029">
      <w:pPr>
        <w:rPr>
          <w:rFonts w:ascii="CDU Kievit Tab" w:hAnsi="CDU Kievit Tab"/>
          <w:sz w:val="24"/>
          <w:szCs w:val="24"/>
        </w:rPr>
      </w:pPr>
    </w:p>
    <w:p w:rsidR="00597F5D" w:rsidRPr="0019021E" w:rsidRDefault="00597F5D" w:rsidP="00287029">
      <w:pPr>
        <w:rPr>
          <w:rFonts w:ascii="CDU Kievit Tab" w:hAnsi="CDU Kievit Tab"/>
          <w:sz w:val="24"/>
          <w:szCs w:val="24"/>
        </w:rPr>
      </w:pPr>
      <w:r>
        <w:rPr>
          <w:rFonts w:ascii="CDU Kievit Tab" w:hAnsi="CDU Kievit Ta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i1025" type="#_x0000_t75" style="width:186pt;height:78pt;visibility:visible;mso-wrap-style:square">
            <v:imagedata r:id="rId6" o:title=""/>
          </v:shape>
        </w:pict>
      </w:r>
    </w:p>
    <w:p w:rsidR="00597F5D" w:rsidRPr="0019021E" w:rsidRDefault="00597F5D" w:rsidP="00287029">
      <w:pPr>
        <w:rPr>
          <w:rFonts w:ascii="CDU Kievit Tab" w:hAnsi="CDU Kievit Tab" w:cs="Arial"/>
          <w:sz w:val="24"/>
          <w:szCs w:val="24"/>
        </w:rPr>
      </w:pPr>
      <w:r w:rsidRPr="0019021E">
        <w:rPr>
          <w:rFonts w:ascii="CDU Kievit Tab" w:hAnsi="CDU Kievit Tab" w:cs="Arial"/>
          <w:sz w:val="24"/>
          <w:szCs w:val="24"/>
        </w:rPr>
        <w:t>Wigbert Schwenke</w:t>
      </w:r>
    </w:p>
    <w:p w:rsidR="00597F5D" w:rsidRPr="0019021E" w:rsidRDefault="00597F5D" w:rsidP="00287029">
      <w:pPr>
        <w:rPr>
          <w:rFonts w:ascii="CDU Kievit Tab" w:hAnsi="CDU Kievit Tab" w:cs="Arial"/>
          <w:sz w:val="24"/>
          <w:szCs w:val="24"/>
        </w:rPr>
      </w:pPr>
      <w:r w:rsidRPr="0019021E">
        <w:rPr>
          <w:rFonts w:ascii="CDU Kievit Tab" w:hAnsi="CDU Kievit Tab" w:cs="Arial"/>
          <w:sz w:val="24"/>
          <w:szCs w:val="24"/>
        </w:rPr>
        <w:t>Vorsitzender CDU-Ratsfraktion</w:t>
      </w:r>
    </w:p>
    <w:p w:rsidR="00597F5D" w:rsidRDefault="00597F5D">
      <w:pPr>
        <w:rPr>
          <w:rFonts w:cs="Arial"/>
        </w:rPr>
      </w:pPr>
    </w:p>
    <w:p w:rsidR="00597F5D" w:rsidRPr="00E349B0" w:rsidRDefault="00597F5D">
      <w:pPr>
        <w:rPr>
          <w:rFonts w:cs="Arial"/>
        </w:rPr>
      </w:pPr>
    </w:p>
    <w:bookmarkEnd w:id="2"/>
    <w:p w:rsidR="002E7F5B" w:rsidRPr="00D07EAE" w:rsidRDefault="002E7F5B">
      <w:pPr>
        <w:ind w:right="-284"/>
        <w:rPr>
          <w:rFonts w:cs="Arial"/>
          <w:szCs w:val="22"/>
        </w:rPr>
      </w:pPr>
    </w:p>
    <w:p w:rsidR="002E7F5B" w:rsidRDefault="002E7F5B"/>
    <w:sectPr w:rsidR="002E7F5B">
      <w:headerReference w:type="even" r:id="rId7"/>
      <w:head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F5D" w:rsidRDefault="00597F5D">
      <w:r>
        <w:separator/>
      </w:r>
    </w:p>
  </w:endnote>
  <w:endnote w:type="continuationSeparator" w:id="0">
    <w:p w:rsidR="00597F5D" w:rsidRDefault="0059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DU Kievit Tab">
    <w:altName w:val="Calibri"/>
    <w:charset w:val="00"/>
    <w:family w:val="swiss"/>
    <w:pitch w:val="variable"/>
    <w:sig w:usb0="8000002F" w:usb1="5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F5D" w:rsidRDefault="00597F5D">
      <w:r>
        <w:separator/>
      </w:r>
    </w:p>
  </w:footnote>
  <w:footnote w:type="continuationSeparator" w:id="0">
    <w:p w:rsidR="00597F5D" w:rsidRDefault="0059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F5B" w:rsidRDefault="002E7F5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E7F5B" w:rsidRDefault="002E7F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F5B" w:rsidRDefault="002E7F5B">
    <w:pPr>
      <w:pStyle w:val="Kopfzeile"/>
      <w:framePr w:wrap="around" w:vAnchor="text" w:hAnchor="margin" w:xAlign="center" w:y="1"/>
      <w:spacing w:after="240" w:line="0" w:lineRule="atLeast"/>
      <w:jc w:val="center"/>
      <w:rPr>
        <w:rStyle w:val="Seitenzahl"/>
      </w:rPr>
    </w:pPr>
    <w:r>
      <w:rPr>
        <w:rStyle w:val="Seitenzahl"/>
      </w:rPr>
      <w:fldChar w:fldCharType="begin"/>
    </w:r>
    <w:r>
      <w:rPr>
        <w:rStyle w:val="Seitenzahl"/>
      </w:rPr>
      <w:instrText xml:space="preserve">PAGE  </w:instrText>
    </w:r>
    <w:r>
      <w:rPr>
        <w:rStyle w:val="Seitenzahl"/>
      </w:rPr>
      <w:fldChar w:fldCharType="separate"/>
    </w:r>
    <w:r w:rsidR="00C249DA">
      <w:rPr>
        <w:rStyle w:val="Seitenzahl"/>
        <w:noProof/>
      </w:rPr>
      <w:t>1</w:t>
    </w:r>
    <w:r>
      <w:rPr>
        <w:rStyle w:val="Seitenzahl"/>
      </w:rPr>
      <w:fldChar w:fldCharType="end"/>
    </w:r>
  </w:p>
  <w:p w:rsidR="002E7F5B" w:rsidRDefault="002E7F5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5D"/>
    <w:rsid w:val="00181D0F"/>
    <w:rsid w:val="002B0375"/>
    <w:rsid w:val="002E7F5B"/>
    <w:rsid w:val="00397CF8"/>
    <w:rsid w:val="00532A4F"/>
    <w:rsid w:val="00597F5D"/>
    <w:rsid w:val="006347A9"/>
    <w:rsid w:val="00C249DA"/>
    <w:rsid w:val="00CD72DB"/>
    <w:rsid w:val="00D07EAE"/>
    <w:rsid w:val="00E023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2F51C"/>
  <w15:chartTrackingRefBased/>
  <w15:docId w15:val="{4CD213A5-CB90-46CB-9C38-F3497AF8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0234A"/>
    <w:rPr>
      <w:rFonts w:ascii="Arial" w:hAnsi="Arial"/>
      <w:sz w:val="22"/>
    </w:rPr>
  </w:style>
  <w:style w:type="paragraph" w:styleId="berschrift3">
    <w:name w:val="heading 3"/>
    <w:basedOn w:val="Standard"/>
    <w:next w:val="Standard"/>
    <w:qFormat/>
    <w:pPr>
      <w:keepNext/>
      <w:outlineLvl w:val="2"/>
    </w:pPr>
    <w:rPr>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wkid094.md.intern\instanceconfig$\0001\Dot\smc_&#228;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smc_änd.dotx</Template>
  <TotalTime>0</TotalTime>
  <Pages>1</Pages>
  <Words>140</Words>
  <Characters>1086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lpstr>
    </vt:vector>
  </TitlesOfParts>
  <Company>KID GmbH</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 Roeckert</dc:creator>
  <cp:keywords/>
  <dc:description/>
  <cp:lastModifiedBy>Martin Roeckert</cp:lastModifiedBy>
  <cp:revision>2</cp:revision>
  <cp:lastPrinted>2023-11-09T12:25:00Z</cp:lastPrinted>
  <dcterms:created xsi:type="dcterms:W3CDTF">2023-11-09T12:26:00Z</dcterms:created>
  <dcterms:modified xsi:type="dcterms:W3CDTF">2023-11-09T12:26:00Z</dcterms:modified>
</cp:coreProperties>
</file>