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F5B" w:rsidRPr="00D07EAE" w:rsidRDefault="002E7F5B">
      <w:pPr>
        <w:ind w:right="566"/>
        <w:outlineLvl w:val="0"/>
        <w:rPr>
          <w:rFonts w:cs="Arial"/>
          <w:sz w:val="30"/>
        </w:rPr>
      </w:pPr>
      <w:r w:rsidRPr="00D07EAE">
        <w:rPr>
          <w:rFonts w:cs="Arial"/>
          <w:sz w:val="30"/>
        </w:rPr>
        <w:t>Landeshauptstadt Magdeburg</w:t>
      </w:r>
    </w:p>
    <w:tbl>
      <w:tblPr>
        <w:tblW w:w="0" w:type="auto"/>
        <w:tblLayout w:type="fixed"/>
        <w:tblCellMar>
          <w:left w:w="71" w:type="dxa"/>
          <w:right w:w="71" w:type="dxa"/>
        </w:tblCellMar>
        <w:tblLook w:val="0000" w:firstRow="0" w:lastRow="0" w:firstColumn="0" w:lastColumn="0" w:noHBand="0" w:noVBand="0"/>
      </w:tblPr>
      <w:tblGrid>
        <w:gridCol w:w="1914"/>
        <w:gridCol w:w="2906"/>
        <w:gridCol w:w="11"/>
        <w:gridCol w:w="3462"/>
        <w:gridCol w:w="1276"/>
      </w:tblGrid>
      <w:tr w:rsidR="002E7F5B" w:rsidRPr="00D07EAE">
        <w:trPr>
          <w:cantSplit/>
        </w:trPr>
        <w:tc>
          <w:tcPr>
            <w:tcW w:w="4831" w:type="dxa"/>
            <w:gridSpan w:val="3"/>
            <w:tcBorders>
              <w:right w:val="single" w:sz="4" w:space="0" w:color="auto"/>
            </w:tcBorders>
          </w:tcPr>
          <w:p w:rsidR="002E7F5B" w:rsidRPr="00D07EAE" w:rsidRDefault="002E7F5B">
            <w:pPr>
              <w:rPr>
                <w:rFonts w:cs="Arial"/>
                <w:sz w:val="30"/>
              </w:rPr>
            </w:pPr>
            <w:r w:rsidRPr="00D07EAE">
              <w:rPr>
                <w:rFonts w:cs="Arial"/>
                <w:sz w:val="30"/>
              </w:rPr>
              <w:t>Änderungsantrag</w:t>
            </w:r>
          </w:p>
          <w:p w:rsidR="002E7F5B" w:rsidRPr="00D07EAE" w:rsidRDefault="002E7F5B">
            <w:pPr>
              <w:rPr>
                <w:rFonts w:cs="Arial"/>
                <w:sz w:val="30"/>
              </w:rPr>
            </w:pPr>
          </w:p>
        </w:tc>
        <w:tc>
          <w:tcPr>
            <w:tcW w:w="3462" w:type="dxa"/>
            <w:tcBorders>
              <w:top w:val="single" w:sz="4" w:space="0" w:color="auto"/>
              <w:left w:val="single" w:sz="4" w:space="0" w:color="auto"/>
              <w:right w:val="single" w:sz="4" w:space="0" w:color="auto"/>
            </w:tcBorders>
          </w:tcPr>
          <w:p w:rsidR="002E7F5B" w:rsidRPr="00397CF8" w:rsidRDefault="002E7F5B">
            <w:pPr>
              <w:jc w:val="center"/>
              <w:rPr>
                <w:rFonts w:cs="Arial"/>
                <w:szCs w:val="22"/>
              </w:rPr>
            </w:pPr>
          </w:p>
          <w:p w:rsidR="002E7F5B" w:rsidRPr="00397CF8" w:rsidRDefault="002E7F5B">
            <w:pPr>
              <w:jc w:val="center"/>
              <w:rPr>
                <w:rFonts w:cs="Arial"/>
                <w:szCs w:val="22"/>
              </w:rPr>
            </w:pPr>
            <w:r w:rsidRPr="00397CF8">
              <w:rPr>
                <w:rFonts w:cs="Arial"/>
                <w:szCs w:val="22"/>
              </w:rPr>
              <w:t>Zum Verhandlungsgegenstand</w:t>
            </w:r>
          </w:p>
        </w:tc>
        <w:tc>
          <w:tcPr>
            <w:tcW w:w="1276" w:type="dxa"/>
            <w:tcBorders>
              <w:top w:val="single" w:sz="4" w:space="0" w:color="auto"/>
              <w:left w:val="single" w:sz="4" w:space="0" w:color="auto"/>
              <w:right w:val="single" w:sz="4" w:space="0" w:color="auto"/>
            </w:tcBorders>
          </w:tcPr>
          <w:p w:rsidR="002E7F5B" w:rsidRPr="00397CF8" w:rsidRDefault="002E7F5B">
            <w:pPr>
              <w:jc w:val="center"/>
              <w:rPr>
                <w:rFonts w:cs="Arial"/>
                <w:szCs w:val="22"/>
              </w:rPr>
            </w:pPr>
          </w:p>
          <w:p w:rsidR="002E7F5B" w:rsidRPr="00397CF8" w:rsidRDefault="002E7F5B">
            <w:pPr>
              <w:jc w:val="center"/>
              <w:rPr>
                <w:rFonts w:cs="Arial"/>
                <w:szCs w:val="22"/>
              </w:rPr>
            </w:pPr>
            <w:r w:rsidRPr="00397CF8">
              <w:rPr>
                <w:rFonts w:cs="Arial"/>
                <w:szCs w:val="22"/>
              </w:rPr>
              <w:t>Datum</w:t>
            </w:r>
          </w:p>
        </w:tc>
      </w:tr>
      <w:tr w:rsidR="002E7F5B" w:rsidRPr="00D07EAE">
        <w:trPr>
          <w:cantSplit/>
        </w:trPr>
        <w:tc>
          <w:tcPr>
            <w:tcW w:w="1914" w:type="dxa"/>
          </w:tcPr>
          <w:p w:rsidR="002E7F5B" w:rsidRPr="00D07EAE" w:rsidRDefault="00C44FED">
            <w:pPr>
              <w:rPr>
                <w:rFonts w:cs="Arial"/>
                <w:szCs w:val="22"/>
              </w:rPr>
            </w:pPr>
            <w:r w:rsidRPr="00655C28">
              <w:rPr>
                <w:rFonts w:cs="Arial"/>
                <w:noProof/>
                <w:szCs w:val="22"/>
              </w:rPr>
              <w:t>DS0446/23/37</w:t>
            </w:r>
            <w:r w:rsidR="002E7F5B" w:rsidRPr="00D07EAE">
              <w:rPr>
                <w:rFonts w:cs="Arial"/>
                <w:szCs w:val="22"/>
              </w:rPr>
              <w:t xml:space="preserve"> </w:t>
            </w:r>
          </w:p>
        </w:tc>
        <w:tc>
          <w:tcPr>
            <w:tcW w:w="2906" w:type="dxa"/>
            <w:tcBorders>
              <w:right w:val="single" w:sz="4" w:space="0" w:color="auto"/>
            </w:tcBorders>
          </w:tcPr>
          <w:p w:rsidR="002E7F5B" w:rsidRPr="00D07EAE" w:rsidRDefault="00C44FED">
            <w:pPr>
              <w:rPr>
                <w:rFonts w:cs="Arial"/>
                <w:szCs w:val="22"/>
              </w:rPr>
            </w:pPr>
            <w:r w:rsidRPr="00655C28">
              <w:rPr>
                <w:rFonts w:cs="Arial"/>
                <w:noProof/>
                <w:szCs w:val="22"/>
              </w:rPr>
              <w:t>öffentlich</w:t>
            </w:r>
          </w:p>
        </w:tc>
        <w:tc>
          <w:tcPr>
            <w:tcW w:w="3473" w:type="dxa"/>
            <w:gridSpan w:val="2"/>
            <w:tcBorders>
              <w:left w:val="single" w:sz="4" w:space="0" w:color="auto"/>
              <w:bottom w:val="single" w:sz="4" w:space="0" w:color="auto"/>
              <w:right w:val="single" w:sz="4" w:space="0" w:color="auto"/>
            </w:tcBorders>
          </w:tcPr>
          <w:p w:rsidR="002E7F5B" w:rsidRPr="00397CF8" w:rsidRDefault="00C44FED">
            <w:pPr>
              <w:jc w:val="center"/>
              <w:rPr>
                <w:rFonts w:cs="Arial"/>
                <w:szCs w:val="22"/>
              </w:rPr>
            </w:pPr>
            <w:r w:rsidRPr="00655C28">
              <w:rPr>
                <w:rFonts w:cs="Arial"/>
                <w:noProof/>
                <w:szCs w:val="22"/>
              </w:rPr>
              <w:t>DS0446/23</w:t>
            </w:r>
          </w:p>
        </w:tc>
        <w:tc>
          <w:tcPr>
            <w:tcW w:w="1276" w:type="dxa"/>
            <w:tcBorders>
              <w:left w:val="single" w:sz="4" w:space="0" w:color="auto"/>
              <w:bottom w:val="single" w:sz="4" w:space="0" w:color="auto"/>
              <w:right w:val="single" w:sz="4" w:space="0" w:color="auto"/>
            </w:tcBorders>
          </w:tcPr>
          <w:p w:rsidR="002E7F5B" w:rsidRPr="00397CF8" w:rsidRDefault="00C44FED">
            <w:pPr>
              <w:rPr>
                <w:rFonts w:cs="Arial"/>
                <w:szCs w:val="22"/>
              </w:rPr>
            </w:pPr>
            <w:r w:rsidRPr="00655C28">
              <w:rPr>
                <w:rFonts w:cs="Arial"/>
                <w:noProof/>
                <w:szCs w:val="22"/>
              </w:rPr>
              <w:t>09.11.2023</w:t>
            </w:r>
          </w:p>
        </w:tc>
      </w:tr>
    </w:tbl>
    <w:p w:rsidR="002E7F5B" w:rsidRPr="00D07EAE" w:rsidRDefault="002E7F5B">
      <w:pPr>
        <w:tabs>
          <w:tab w:val="left" w:pos="4820"/>
          <w:tab w:val="left" w:pos="8666"/>
        </w:tabs>
        <w:rPr>
          <w:rFonts w:cs="Arial"/>
          <w:szCs w:val="22"/>
        </w:rPr>
      </w:pPr>
    </w:p>
    <w:tbl>
      <w:tblPr>
        <w:tblW w:w="0" w:type="auto"/>
        <w:tblLayout w:type="fixed"/>
        <w:tblCellMar>
          <w:left w:w="70" w:type="dxa"/>
          <w:right w:w="70" w:type="dxa"/>
        </w:tblCellMar>
        <w:tblLook w:val="0000" w:firstRow="0" w:lastRow="0" w:firstColumn="0" w:lastColumn="0" w:noHBand="0" w:noVBand="0"/>
      </w:tblPr>
      <w:tblGrid>
        <w:gridCol w:w="4890"/>
        <w:gridCol w:w="1915"/>
        <w:gridCol w:w="2763"/>
      </w:tblGrid>
      <w:tr w:rsidR="002E7F5B" w:rsidRPr="00D07EAE">
        <w:tc>
          <w:tcPr>
            <w:tcW w:w="6805" w:type="dxa"/>
            <w:gridSpan w:val="2"/>
            <w:tcBorders>
              <w:top w:val="single" w:sz="6" w:space="0" w:color="auto"/>
              <w:left w:val="single" w:sz="6" w:space="0" w:color="auto"/>
            </w:tcBorders>
          </w:tcPr>
          <w:p w:rsidR="002E7F5B" w:rsidRPr="00D07EAE" w:rsidRDefault="002E7F5B">
            <w:pPr>
              <w:rPr>
                <w:rFonts w:cs="Arial"/>
                <w:szCs w:val="22"/>
              </w:rPr>
            </w:pPr>
            <w:r w:rsidRPr="00D07EAE">
              <w:rPr>
                <w:rFonts w:cs="Arial"/>
                <w:szCs w:val="22"/>
              </w:rPr>
              <w:t>Absender</w:t>
            </w:r>
          </w:p>
        </w:tc>
        <w:tc>
          <w:tcPr>
            <w:tcW w:w="2763" w:type="dxa"/>
            <w:tcBorders>
              <w:top w:val="single" w:sz="6" w:space="0" w:color="auto"/>
              <w:right w:val="single" w:sz="6" w:space="0" w:color="auto"/>
            </w:tcBorders>
          </w:tcPr>
          <w:p w:rsidR="002E7F5B" w:rsidRPr="00D07EAE" w:rsidRDefault="002E7F5B">
            <w:pPr>
              <w:rPr>
                <w:rFonts w:cs="Arial"/>
                <w:szCs w:val="22"/>
              </w:rPr>
            </w:pPr>
          </w:p>
        </w:tc>
      </w:tr>
      <w:tr w:rsidR="002E7F5B" w:rsidRPr="00D07EAE">
        <w:tc>
          <w:tcPr>
            <w:tcW w:w="9568" w:type="dxa"/>
            <w:gridSpan w:val="3"/>
            <w:tcBorders>
              <w:left w:val="single" w:sz="6" w:space="0" w:color="auto"/>
              <w:bottom w:val="single" w:sz="6" w:space="0" w:color="auto"/>
              <w:right w:val="single" w:sz="6" w:space="0" w:color="auto"/>
            </w:tcBorders>
          </w:tcPr>
          <w:p w:rsidR="002E7F5B" w:rsidRPr="00D07EAE" w:rsidRDefault="002E7F5B">
            <w:pPr>
              <w:rPr>
                <w:rFonts w:cs="Arial"/>
                <w:szCs w:val="22"/>
              </w:rPr>
            </w:pPr>
          </w:p>
          <w:p w:rsidR="002E7F5B" w:rsidRPr="00D07EAE" w:rsidRDefault="00C44FED">
            <w:pPr>
              <w:rPr>
                <w:rFonts w:cs="Arial"/>
                <w:b/>
                <w:szCs w:val="22"/>
                <w:lang w:val="it-IT"/>
              </w:rPr>
            </w:pPr>
            <w:r w:rsidRPr="00655C28">
              <w:rPr>
                <w:rFonts w:cs="Arial"/>
                <w:noProof/>
                <w:szCs w:val="22"/>
              </w:rPr>
              <w:t>CDU-Ratsfraktion</w:t>
            </w:r>
          </w:p>
          <w:p w:rsidR="002E7F5B" w:rsidRPr="00D07EAE" w:rsidRDefault="002E7F5B">
            <w:pPr>
              <w:rPr>
                <w:rFonts w:cs="Arial"/>
                <w:b/>
                <w:szCs w:val="22"/>
                <w:lang w:val="it-IT"/>
              </w:rPr>
            </w:pPr>
            <w:r w:rsidRPr="00D07EAE">
              <w:rPr>
                <w:rFonts w:cs="Arial"/>
                <w:b/>
                <w:szCs w:val="22"/>
                <w:lang w:val="it-IT"/>
              </w:rPr>
              <w:fldChar w:fldCharType="begin">
                <w:ffData>
                  <w:name w:val="Text1"/>
                  <w:enabled/>
                  <w:calcOnExit w:val="0"/>
                  <w:textInput/>
                </w:ffData>
              </w:fldChar>
            </w:r>
            <w:r w:rsidRPr="00D07EAE">
              <w:rPr>
                <w:rFonts w:cs="Arial"/>
                <w:b/>
                <w:szCs w:val="22"/>
                <w:lang w:val="it-IT"/>
              </w:rPr>
              <w:instrText xml:space="preserve"> FORMTEXT </w:instrText>
            </w:r>
            <w:r w:rsidRPr="00D07EAE">
              <w:rPr>
                <w:rFonts w:cs="Arial"/>
                <w:b/>
                <w:szCs w:val="22"/>
                <w:lang w:val="it-IT"/>
              </w:rPr>
            </w:r>
            <w:r w:rsidRPr="00D07EAE">
              <w:rPr>
                <w:rFonts w:cs="Arial"/>
                <w:b/>
                <w:szCs w:val="22"/>
                <w:lang w:val="it-IT"/>
              </w:rPr>
              <w:fldChar w:fldCharType="separate"/>
            </w:r>
            <w:r w:rsidR="00C44FED">
              <w:rPr>
                <w:rFonts w:cs="Arial"/>
                <w:b/>
                <w:noProof/>
                <w:szCs w:val="22"/>
                <w:lang w:val="it-IT"/>
              </w:rPr>
              <w:t> </w:t>
            </w:r>
            <w:r w:rsidR="00C44FED">
              <w:rPr>
                <w:rFonts w:cs="Arial"/>
                <w:b/>
                <w:noProof/>
                <w:szCs w:val="22"/>
                <w:lang w:val="it-IT"/>
              </w:rPr>
              <w:t> </w:t>
            </w:r>
            <w:r w:rsidR="00C44FED">
              <w:rPr>
                <w:rFonts w:cs="Arial"/>
                <w:b/>
                <w:noProof/>
                <w:szCs w:val="22"/>
                <w:lang w:val="it-IT"/>
              </w:rPr>
              <w:t> </w:t>
            </w:r>
            <w:r w:rsidR="00C44FED">
              <w:rPr>
                <w:rFonts w:cs="Arial"/>
                <w:b/>
                <w:noProof/>
                <w:szCs w:val="22"/>
                <w:lang w:val="it-IT"/>
              </w:rPr>
              <w:t> </w:t>
            </w:r>
            <w:r w:rsidR="00C44FED">
              <w:rPr>
                <w:rFonts w:cs="Arial"/>
                <w:b/>
                <w:noProof/>
                <w:szCs w:val="22"/>
                <w:lang w:val="it-IT"/>
              </w:rPr>
              <w:t> </w:t>
            </w:r>
            <w:r w:rsidRPr="00D07EAE">
              <w:rPr>
                <w:rFonts w:cs="Arial"/>
                <w:b/>
                <w:szCs w:val="22"/>
                <w:lang w:val="it-IT"/>
              </w:rPr>
              <w:fldChar w:fldCharType="end"/>
            </w:r>
          </w:p>
          <w:p w:rsidR="002E7F5B" w:rsidRPr="00D07EAE" w:rsidRDefault="002E7F5B">
            <w:pPr>
              <w:rPr>
                <w:rFonts w:cs="Arial"/>
                <w:szCs w:val="22"/>
              </w:rPr>
            </w:pPr>
          </w:p>
        </w:tc>
      </w:tr>
      <w:tr w:rsidR="002E7F5B" w:rsidRPr="00D07EAE">
        <w:tblPrEx>
          <w:tblCellMar>
            <w:left w:w="71" w:type="dxa"/>
            <w:right w:w="71" w:type="dxa"/>
          </w:tblCellMar>
        </w:tblPrEx>
        <w:tc>
          <w:tcPr>
            <w:tcW w:w="4890" w:type="dxa"/>
            <w:tcBorders>
              <w:top w:val="single" w:sz="6" w:space="0" w:color="auto"/>
              <w:left w:val="single" w:sz="6" w:space="0" w:color="auto"/>
              <w:right w:val="single" w:sz="6" w:space="0" w:color="auto"/>
            </w:tcBorders>
          </w:tcPr>
          <w:p w:rsidR="002E7F5B" w:rsidRPr="00D07EAE" w:rsidRDefault="002E7F5B">
            <w:pPr>
              <w:rPr>
                <w:rFonts w:cs="Arial"/>
                <w:szCs w:val="22"/>
              </w:rPr>
            </w:pPr>
            <w:r w:rsidRPr="00D07EAE">
              <w:rPr>
                <w:rFonts w:cs="Arial"/>
                <w:szCs w:val="22"/>
              </w:rPr>
              <w:t>Gremium</w:t>
            </w:r>
          </w:p>
          <w:p w:rsidR="002E7F5B" w:rsidRPr="00D07EAE" w:rsidRDefault="002E7F5B">
            <w:pPr>
              <w:rPr>
                <w:rFonts w:cs="Arial"/>
                <w:szCs w:val="22"/>
              </w:rPr>
            </w:pPr>
          </w:p>
        </w:tc>
        <w:tc>
          <w:tcPr>
            <w:tcW w:w="4678" w:type="dxa"/>
            <w:gridSpan w:val="2"/>
            <w:tcBorders>
              <w:top w:val="single" w:sz="6" w:space="0" w:color="auto"/>
              <w:left w:val="single" w:sz="6" w:space="0" w:color="auto"/>
              <w:right w:val="single" w:sz="6" w:space="0" w:color="auto"/>
            </w:tcBorders>
          </w:tcPr>
          <w:p w:rsidR="002E7F5B" w:rsidRPr="00D07EAE" w:rsidRDefault="002E7F5B">
            <w:pPr>
              <w:rPr>
                <w:rFonts w:cs="Arial"/>
                <w:szCs w:val="22"/>
              </w:rPr>
            </w:pPr>
            <w:r w:rsidRPr="00D07EAE">
              <w:rPr>
                <w:rFonts w:cs="Arial"/>
                <w:szCs w:val="22"/>
              </w:rPr>
              <w:t>Sitzungstermin</w:t>
            </w:r>
          </w:p>
        </w:tc>
      </w:tr>
      <w:tr w:rsidR="00C44FED" w:rsidRPr="00D07EAE">
        <w:tblPrEx>
          <w:tblBorders>
            <w:left w:val="single" w:sz="6" w:space="0" w:color="auto"/>
            <w:bottom w:val="single" w:sz="6" w:space="0" w:color="auto"/>
            <w:right w:val="single" w:sz="6" w:space="0" w:color="auto"/>
            <w:insideV w:val="single" w:sz="6" w:space="0" w:color="auto"/>
          </w:tblBorders>
        </w:tblPrEx>
        <w:trPr>
          <w:cantSplit/>
        </w:trPr>
        <w:tc>
          <w:tcPr>
            <w:tcW w:w="4890" w:type="dxa"/>
            <w:vAlign w:val="center"/>
          </w:tcPr>
          <w:p w:rsidR="00C44FED" w:rsidRPr="00D07EAE" w:rsidRDefault="00C44FED">
            <w:pPr>
              <w:rPr>
                <w:rFonts w:cs="Arial"/>
                <w:szCs w:val="22"/>
              </w:rPr>
            </w:pPr>
            <w:r>
              <w:rPr>
                <w:rFonts w:cs="Arial"/>
                <w:szCs w:val="22"/>
              </w:rPr>
              <w:t>Finanz- und Grundstücksausschuss</w:t>
            </w:r>
          </w:p>
        </w:tc>
        <w:tc>
          <w:tcPr>
            <w:tcW w:w="4678" w:type="dxa"/>
            <w:gridSpan w:val="2"/>
            <w:vAlign w:val="center"/>
          </w:tcPr>
          <w:p w:rsidR="00C44FED" w:rsidRPr="00D07EAE" w:rsidRDefault="00C44FED">
            <w:pPr>
              <w:rPr>
                <w:rFonts w:cs="Arial"/>
                <w:szCs w:val="22"/>
              </w:rPr>
            </w:pPr>
            <w:r>
              <w:rPr>
                <w:rFonts w:cs="Arial"/>
                <w:szCs w:val="22"/>
              </w:rPr>
              <w:t>10.11.2023</w:t>
            </w:r>
          </w:p>
        </w:tc>
      </w:tr>
      <w:tr w:rsidR="00C44FED" w:rsidRPr="00D07EAE">
        <w:tblPrEx>
          <w:tblBorders>
            <w:left w:val="single" w:sz="6" w:space="0" w:color="auto"/>
            <w:bottom w:val="single" w:sz="6" w:space="0" w:color="auto"/>
            <w:right w:val="single" w:sz="6" w:space="0" w:color="auto"/>
            <w:insideV w:val="single" w:sz="6" w:space="0" w:color="auto"/>
          </w:tblBorders>
        </w:tblPrEx>
        <w:trPr>
          <w:cantSplit/>
        </w:trPr>
        <w:tc>
          <w:tcPr>
            <w:tcW w:w="4890" w:type="dxa"/>
            <w:vAlign w:val="center"/>
          </w:tcPr>
          <w:p w:rsidR="00C44FED" w:rsidRPr="00D07EAE" w:rsidRDefault="00C44FED">
            <w:pPr>
              <w:rPr>
                <w:rFonts w:cs="Arial"/>
                <w:szCs w:val="22"/>
              </w:rPr>
            </w:pPr>
            <w:r>
              <w:rPr>
                <w:rFonts w:cs="Arial"/>
                <w:szCs w:val="22"/>
              </w:rPr>
              <w:t>Stadtrat</w:t>
            </w:r>
          </w:p>
        </w:tc>
        <w:tc>
          <w:tcPr>
            <w:tcW w:w="4678" w:type="dxa"/>
            <w:gridSpan w:val="2"/>
            <w:vAlign w:val="center"/>
          </w:tcPr>
          <w:p w:rsidR="00C44FED" w:rsidRPr="00D07EAE" w:rsidRDefault="00C44FED">
            <w:pPr>
              <w:rPr>
                <w:rFonts w:cs="Arial"/>
                <w:szCs w:val="22"/>
              </w:rPr>
            </w:pPr>
            <w:bookmarkStart w:id="0" w:name="Datum"/>
            <w:bookmarkEnd w:id="0"/>
            <w:r>
              <w:rPr>
                <w:rFonts w:cs="Arial"/>
                <w:szCs w:val="22"/>
              </w:rPr>
              <w:t>11.12.2023</w:t>
            </w:r>
          </w:p>
        </w:tc>
      </w:tr>
    </w:tbl>
    <w:p w:rsidR="002E7F5B" w:rsidRPr="00D07EAE" w:rsidRDefault="002E7F5B">
      <w:pPr>
        <w:tabs>
          <w:tab w:val="left" w:pos="1418"/>
        </w:tabs>
        <w:rPr>
          <w:rFonts w:cs="Arial"/>
          <w:szCs w:val="22"/>
        </w:rPr>
      </w:pPr>
      <w:bookmarkStart w:id="1" w:name="Beratungsfolge"/>
      <w:bookmarkEnd w:id="1"/>
    </w:p>
    <w:tbl>
      <w:tblPr>
        <w:tblW w:w="0" w:type="auto"/>
        <w:tblLayout w:type="fixed"/>
        <w:tblCellMar>
          <w:left w:w="70" w:type="dxa"/>
          <w:right w:w="70" w:type="dxa"/>
        </w:tblCellMar>
        <w:tblLook w:val="0000" w:firstRow="0" w:lastRow="0" w:firstColumn="0" w:lastColumn="0" w:noHBand="0" w:noVBand="0"/>
      </w:tblPr>
      <w:tblGrid>
        <w:gridCol w:w="4984"/>
        <w:gridCol w:w="4584"/>
      </w:tblGrid>
      <w:tr w:rsidR="002E7F5B" w:rsidRPr="00D07EAE">
        <w:tc>
          <w:tcPr>
            <w:tcW w:w="4984" w:type="dxa"/>
            <w:tcBorders>
              <w:top w:val="single" w:sz="6" w:space="0" w:color="auto"/>
              <w:left w:val="single" w:sz="6" w:space="0" w:color="auto"/>
            </w:tcBorders>
          </w:tcPr>
          <w:p w:rsidR="002E7F5B" w:rsidRPr="00D07EAE" w:rsidRDefault="002E7F5B">
            <w:pPr>
              <w:rPr>
                <w:rFonts w:cs="Arial"/>
                <w:szCs w:val="22"/>
              </w:rPr>
            </w:pPr>
            <w:r w:rsidRPr="00D07EAE">
              <w:rPr>
                <w:rFonts w:cs="Arial"/>
                <w:szCs w:val="22"/>
              </w:rPr>
              <w:t>Kurztitel</w:t>
            </w:r>
          </w:p>
        </w:tc>
        <w:tc>
          <w:tcPr>
            <w:tcW w:w="4584" w:type="dxa"/>
            <w:tcBorders>
              <w:top w:val="single" w:sz="6" w:space="0" w:color="auto"/>
              <w:right w:val="single" w:sz="6" w:space="0" w:color="auto"/>
            </w:tcBorders>
          </w:tcPr>
          <w:p w:rsidR="002E7F5B" w:rsidRPr="00D07EAE" w:rsidRDefault="002E7F5B">
            <w:pPr>
              <w:rPr>
                <w:rFonts w:cs="Arial"/>
                <w:szCs w:val="22"/>
              </w:rPr>
            </w:pPr>
          </w:p>
        </w:tc>
      </w:tr>
      <w:tr w:rsidR="002E7F5B" w:rsidRPr="00D07EAE">
        <w:tc>
          <w:tcPr>
            <w:tcW w:w="9568" w:type="dxa"/>
            <w:gridSpan w:val="2"/>
            <w:tcBorders>
              <w:left w:val="single" w:sz="6" w:space="0" w:color="auto"/>
              <w:bottom w:val="single" w:sz="6" w:space="0" w:color="auto"/>
              <w:right w:val="single" w:sz="6" w:space="0" w:color="auto"/>
            </w:tcBorders>
          </w:tcPr>
          <w:p w:rsidR="002E7F5B" w:rsidRPr="00D07EAE" w:rsidRDefault="002E7F5B">
            <w:pPr>
              <w:rPr>
                <w:rFonts w:cs="Arial"/>
                <w:szCs w:val="22"/>
              </w:rPr>
            </w:pPr>
          </w:p>
          <w:p w:rsidR="002E7F5B" w:rsidRPr="00D07EAE" w:rsidRDefault="00C44FED">
            <w:pPr>
              <w:rPr>
                <w:rFonts w:cs="Arial"/>
                <w:szCs w:val="22"/>
              </w:rPr>
            </w:pPr>
            <w:r w:rsidRPr="00655C28">
              <w:rPr>
                <w:rFonts w:cs="Arial"/>
                <w:noProof/>
                <w:szCs w:val="22"/>
              </w:rPr>
              <w:t>Haushaltsplan 2024 – Förderung Offener Kanal beenden</w:t>
            </w:r>
          </w:p>
        </w:tc>
      </w:tr>
    </w:tbl>
    <w:p w:rsidR="002E7F5B" w:rsidRPr="00D07EAE" w:rsidRDefault="002E7F5B">
      <w:pPr>
        <w:ind w:right="-284"/>
        <w:rPr>
          <w:rFonts w:cs="Arial"/>
          <w:szCs w:val="22"/>
        </w:rPr>
      </w:pPr>
    </w:p>
    <w:p w:rsidR="00C44FED" w:rsidRDefault="00C44FED" w:rsidP="000E393D">
      <w:pPr>
        <w:rPr>
          <w:rFonts w:ascii="CDU Kievit Tab" w:hAnsi="CDU Kievit Tab"/>
          <w:sz w:val="24"/>
          <w:szCs w:val="24"/>
        </w:rPr>
      </w:pPr>
      <w:bookmarkStart w:id="2" w:name="Sachverhalt"/>
      <w:r w:rsidRPr="0019021E">
        <w:rPr>
          <w:rFonts w:ascii="CDU Kievit Tab" w:hAnsi="CDU Kievit Tab"/>
          <w:sz w:val="24"/>
          <w:szCs w:val="24"/>
        </w:rPr>
        <w:t>Der Stadtrat möge beschließen:</w:t>
      </w:r>
    </w:p>
    <w:p w:rsidR="00584797" w:rsidRPr="0019021E" w:rsidRDefault="00584797" w:rsidP="000E393D">
      <w:pPr>
        <w:rPr>
          <w:rFonts w:ascii="CDU Kievit Tab" w:hAnsi="CDU Kievit Tab"/>
          <w:sz w:val="24"/>
          <w:szCs w:val="24"/>
        </w:rPr>
      </w:pPr>
    </w:p>
    <w:p w:rsidR="00C44FED" w:rsidRPr="0019021E" w:rsidRDefault="00C44FED" w:rsidP="004778EF">
      <w:pPr>
        <w:jc w:val="both"/>
        <w:rPr>
          <w:rFonts w:ascii="CDU Kievit Tab" w:hAnsi="CDU Kievit Tab"/>
          <w:sz w:val="24"/>
          <w:szCs w:val="24"/>
        </w:rPr>
      </w:pPr>
      <w:r w:rsidRPr="0019021E">
        <w:rPr>
          <w:rFonts w:ascii="CDU Kievit Tab" w:hAnsi="CDU Kievit Tab"/>
          <w:sz w:val="24"/>
          <w:szCs w:val="24"/>
        </w:rPr>
        <w:t xml:space="preserve">Die Landeshauptstadt Magdeburg muss Maßnahmen festlegen, um ein ausgewogenes Verhältnis zwischen Ausgaben und Einnahmen im städtischen Haushalt zu erreichen. Die Förderung des „Offenen Kanal Magdeburg e.V.“ wird eingestellt. Die freigewordenen Mittel </w:t>
      </w:r>
      <w:proofErr w:type="spellStart"/>
      <w:r w:rsidRPr="0019021E">
        <w:rPr>
          <w:rFonts w:ascii="CDU Kievit Tab" w:hAnsi="CDU Kievit Tab"/>
          <w:sz w:val="24"/>
          <w:szCs w:val="24"/>
        </w:rPr>
        <w:t>i.H.v</w:t>
      </w:r>
      <w:proofErr w:type="spellEnd"/>
      <w:r w:rsidRPr="0019021E">
        <w:rPr>
          <w:rFonts w:ascii="CDU Kievit Tab" w:hAnsi="CDU Kievit Tab"/>
          <w:sz w:val="24"/>
          <w:szCs w:val="24"/>
        </w:rPr>
        <w:t>. 30.000</w:t>
      </w:r>
      <w:bookmarkStart w:id="3" w:name="_GoBack"/>
      <w:bookmarkEnd w:id="3"/>
      <w:r w:rsidRPr="0019021E">
        <w:rPr>
          <w:rFonts w:ascii="CDU Kievit Tab" w:hAnsi="CDU Kievit Tab"/>
          <w:sz w:val="24"/>
          <w:szCs w:val="24"/>
        </w:rPr>
        <w:t xml:space="preserve"> EUR sollen dem Schuldenabbau der Stadt dienen.</w:t>
      </w:r>
    </w:p>
    <w:p w:rsidR="00584797" w:rsidRDefault="00584797" w:rsidP="000E393D">
      <w:pPr>
        <w:rPr>
          <w:rFonts w:ascii="CDU Kievit Tab" w:hAnsi="CDU Kievit Tab"/>
          <w:sz w:val="24"/>
          <w:szCs w:val="24"/>
        </w:rPr>
      </w:pPr>
    </w:p>
    <w:p w:rsidR="00C44FED" w:rsidRPr="0019021E" w:rsidRDefault="00C44FED" w:rsidP="000E393D">
      <w:pPr>
        <w:rPr>
          <w:rFonts w:ascii="CDU Kievit Tab" w:hAnsi="CDU Kievit Tab"/>
          <w:sz w:val="24"/>
          <w:szCs w:val="24"/>
        </w:rPr>
      </w:pPr>
      <w:r w:rsidRPr="0019021E">
        <w:rPr>
          <w:rFonts w:ascii="CDU Kievit Tab" w:hAnsi="CDU Kievit Tab"/>
          <w:sz w:val="24"/>
          <w:szCs w:val="24"/>
        </w:rPr>
        <w:t>Begründung:</w:t>
      </w:r>
    </w:p>
    <w:p w:rsidR="00C44FED" w:rsidRPr="0019021E" w:rsidRDefault="00C44FED" w:rsidP="000E393D">
      <w:pPr>
        <w:rPr>
          <w:rFonts w:ascii="CDU Kievit Tab" w:hAnsi="CDU Kievit Tab"/>
          <w:sz w:val="24"/>
          <w:szCs w:val="24"/>
        </w:rPr>
      </w:pPr>
    </w:p>
    <w:p w:rsidR="00C44FED" w:rsidRPr="0019021E" w:rsidRDefault="00C44FED" w:rsidP="000E393D">
      <w:pPr>
        <w:rPr>
          <w:rFonts w:ascii="CDU Kievit Tab" w:hAnsi="CDU Kievit Tab"/>
          <w:sz w:val="24"/>
          <w:szCs w:val="24"/>
        </w:rPr>
      </w:pPr>
      <w:r w:rsidRPr="0019021E">
        <w:rPr>
          <w:rFonts w:ascii="CDU Kievit Tab" w:hAnsi="CDU Kievit Tab"/>
          <w:sz w:val="24"/>
          <w:szCs w:val="24"/>
        </w:rPr>
        <w:t>Begründung erfolgt ggf. mündlich</w:t>
      </w:r>
    </w:p>
    <w:p w:rsidR="00C44FED" w:rsidRPr="0019021E" w:rsidRDefault="00C44FED" w:rsidP="000E393D">
      <w:pPr>
        <w:rPr>
          <w:rFonts w:ascii="CDU Kievit Tab" w:hAnsi="CDU Kievit Tab"/>
          <w:sz w:val="24"/>
          <w:szCs w:val="24"/>
        </w:rPr>
      </w:pPr>
    </w:p>
    <w:p w:rsidR="00C44FED" w:rsidRPr="0019021E" w:rsidRDefault="00C44FED" w:rsidP="000E393D">
      <w:pPr>
        <w:rPr>
          <w:rFonts w:ascii="CDU Kievit Tab" w:hAnsi="CDU Kievit Tab"/>
          <w:sz w:val="24"/>
          <w:szCs w:val="24"/>
        </w:rPr>
      </w:pPr>
      <w:r>
        <w:rPr>
          <w:rFonts w:ascii="CDU Kievit Tab" w:hAnsi="CDU Kievit Ta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style="width:183pt;height:76.5pt;visibility:visible;mso-wrap-style:square">
            <v:imagedata r:id="rId6" o:title=""/>
          </v:shape>
        </w:pict>
      </w:r>
    </w:p>
    <w:p w:rsidR="00C44FED" w:rsidRPr="0019021E" w:rsidRDefault="00C44FED" w:rsidP="000E393D">
      <w:pPr>
        <w:rPr>
          <w:rFonts w:ascii="CDU Kievit Tab" w:hAnsi="CDU Kievit Tab" w:cs="Arial"/>
          <w:sz w:val="24"/>
          <w:szCs w:val="24"/>
        </w:rPr>
      </w:pPr>
      <w:r w:rsidRPr="0019021E">
        <w:rPr>
          <w:rFonts w:ascii="CDU Kievit Tab" w:hAnsi="CDU Kievit Tab" w:cs="Arial"/>
          <w:sz w:val="24"/>
          <w:szCs w:val="24"/>
        </w:rPr>
        <w:t>Wigbert Schwenke</w:t>
      </w:r>
      <w:r>
        <w:rPr>
          <w:rFonts w:ascii="CDU Kievit Tab" w:hAnsi="CDU Kievit Tab" w:cs="Arial"/>
          <w:sz w:val="24"/>
          <w:szCs w:val="24"/>
        </w:rPr>
        <w:br/>
      </w:r>
      <w:r w:rsidRPr="0019021E">
        <w:rPr>
          <w:rFonts w:ascii="CDU Kievit Tab" w:hAnsi="CDU Kievit Tab" w:cs="Arial"/>
          <w:sz w:val="24"/>
          <w:szCs w:val="24"/>
        </w:rPr>
        <w:t>Vorsitzender CDU-Ratsfraktion</w:t>
      </w:r>
    </w:p>
    <w:p w:rsidR="00C44FED" w:rsidRDefault="00C44FED">
      <w:pPr>
        <w:rPr>
          <w:rFonts w:cs="Arial"/>
        </w:rPr>
      </w:pPr>
    </w:p>
    <w:p w:rsidR="00C44FED" w:rsidRPr="00E349B0" w:rsidRDefault="00C44FED">
      <w:pPr>
        <w:rPr>
          <w:rFonts w:cs="Arial"/>
        </w:rPr>
      </w:pPr>
    </w:p>
    <w:bookmarkEnd w:id="2"/>
    <w:p w:rsidR="002E7F5B" w:rsidRPr="00D07EAE" w:rsidRDefault="002E7F5B">
      <w:pPr>
        <w:ind w:right="-284"/>
        <w:rPr>
          <w:rFonts w:cs="Arial"/>
          <w:szCs w:val="22"/>
        </w:rPr>
      </w:pPr>
    </w:p>
    <w:p w:rsidR="002E7F5B" w:rsidRDefault="002E7F5B"/>
    <w:sectPr w:rsidR="002E7F5B">
      <w:headerReference w:type="even" r:id="rId7"/>
      <w:head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FED" w:rsidRDefault="00C44FED">
      <w:r>
        <w:separator/>
      </w:r>
    </w:p>
  </w:endnote>
  <w:endnote w:type="continuationSeparator" w:id="0">
    <w:p w:rsidR="00C44FED" w:rsidRDefault="00C4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DU Kievit Tab">
    <w:altName w:val="Calibri"/>
    <w:charset w:val="00"/>
    <w:family w:val="swiss"/>
    <w:pitch w:val="variable"/>
    <w:sig w:usb0="8000002F" w:usb1="5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FED" w:rsidRDefault="00C44FED">
      <w:r>
        <w:separator/>
      </w:r>
    </w:p>
  </w:footnote>
  <w:footnote w:type="continuationSeparator" w:id="0">
    <w:p w:rsidR="00C44FED" w:rsidRDefault="00C4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5B" w:rsidRDefault="002E7F5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E7F5B" w:rsidRDefault="002E7F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5B" w:rsidRDefault="002E7F5B">
    <w:pPr>
      <w:pStyle w:val="Kopfzeile"/>
      <w:framePr w:wrap="around" w:vAnchor="text" w:hAnchor="margin" w:xAlign="center" w:y="1"/>
      <w:spacing w:after="240" w:line="0" w:lineRule="atLeast"/>
      <w:jc w:val="center"/>
      <w:rPr>
        <w:rStyle w:val="Seitenzahl"/>
      </w:rPr>
    </w:pPr>
    <w:r>
      <w:rPr>
        <w:rStyle w:val="Seitenzahl"/>
      </w:rPr>
      <w:fldChar w:fldCharType="begin"/>
    </w:r>
    <w:r>
      <w:rPr>
        <w:rStyle w:val="Seitenzahl"/>
      </w:rPr>
      <w:instrText xml:space="preserve">PAGE  </w:instrText>
    </w:r>
    <w:r>
      <w:rPr>
        <w:rStyle w:val="Seitenzahl"/>
      </w:rPr>
      <w:fldChar w:fldCharType="separate"/>
    </w:r>
    <w:r w:rsidR="00C249DA">
      <w:rPr>
        <w:rStyle w:val="Seitenzahl"/>
        <w:noProof/>
      </w:rPr>
      <w:t>1</w:t>
    </w:r>
    <w:r>
      <w:rPr>
        <w:rStyle w:val="Seitenzahl"/>
      </w:rPr>
      <w:fldChar w:fldCharType="end"/>
    </w:r>
  </w:p>
  <w:p w:rsidR="002E7F5B" w:rsidRDefault="002E7F5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ED"/>
    <w:rsid w:val="00181D0F"/>
    <w:rsid w:val="002B0375"/>
    <w:rsid w:val="002E7F5B"/>
    <w:rsid w:val="00397CF8"/>
    <w:rsid w:val="00584797"/>
    <w:rsid w:val="00C249DA"/>
    <w:rsid w:val="00C44FED"/>
    <w:rsid w:val="00CD72DB"/>
    <w:rsid w:val="00D07EAE"/>
    <w:rsid w:val="00E023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3F3FC"/>
  <w15:chartTrackingRefBased/>
  <w15:docId w15:val="{8F25FC9C-094C-463B-A864-673D696C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234A"/>
    <w:rPr>
      <w:rFonts w:ascii="Arial" w:hAnsi="Arial"/>
      <w:sz w:val="22"/>
    </w:rPr>
  </w:style>
  <w:style w:type="paragraph" w:styleId="berschrift3">
    <w:name w:val="heading 3"/>
    <w:basedOn w:val="Standard"/>
    <w:next w:val="Standard"/>
    <w:qFormat/>
    <w:pPr>
      <w:keepNext/>
      <w:outlineLvl w:val="2"/>
    </w:pPr>
    <w:rPr>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wkid094.md.intern\instanceconfig$\0001\Dot\smc_&#228;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smc_änd.dotx</Template>
  <TotalTime>0</TotalTime>
  <Pages>1</Pages>
  <Words>81</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lpstr>
    </vt:vector>
  </TitlesOfParts>
  <Company>KID GmbH</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Roeckert</dc:creator>
  <cp:keywords/>
  <dc:description/>
  <cp:lastModifiedBy>Martin Roeckert</cp:lastModifiedBy>
  <cp:revision>2</cp:revision>
  <dcterms:created xsi:type="dcterms:W3CDTF">2023-11-09T12:05:00Z</dcterms:created>
  <dcterms:modified xsi:type="dcterms:W3CDTF">2023-11-09T12:05:00Z</dcterms:modified>
</cp:coreProperties>
</file>